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after="100" w:line="360" w:lineRule="auto"/>
        <w:jc w:val="center"/>
        <w:rPr>
          <w:rFonts w:ascii="宋体" w:hAnsi="宋体" w:eastAsia="宋体"/>
          <w:b/>
          <w:sz w:val="56"/>
          <w:szCs w:val="56"/>
        </w:rPr>
      </w:pPr>
      <w:bookmarkStart w:id="0" w:name="_Toc458262589"/>
    </w:p>
    <w:p>
      <w:pPr>
        <w:spacing w:before="100" w:after="100" w:line="360" w:lineRule="auto"/>
        <w:jc w:val="center"/>
        <w:outlineLvl w:val="0"/>
        <w:rPr>
          <w:rFonts w:ascii="宋体" w:hAnsi="宋体" w:eastAsia="宋体"/>
          <w:b/>
          <w:sz w:val="56"/>
          <w:szCs w:val="56"/>
        </w:rPr>
      </w:pPr>
      <w:r>
        <w:rPr>
          <w:rFonts w:hint="eastAsia" w:ascii="宋体" w:hAnsi="宋体" w:eastAsia="宋体"/>
          <w:b/>
          <w:sz w:val="56"/>
          <w:szCs w:val="56"/>
        </w:rPr>
        <w:t>开平市中医院热水设备采购及安装</w:t>
      </w:r>
    </w:p>
    <w:p>
      <w:pPr>
        <w:spacing w:before="100" w:after="100" w:line="360" w:lineRule="auto"/>
        <w:jc w:val="center"/>
        <w:outlineLvl w:val="0"/>
        <w:rPr>
          <w:rFonts w:ascii="宋体" w:hAnsi="宋体" w:eastAsia="宋体"/>
          <w:b/>
          <w:sz w:val="52"/>
          <w:szCs w:val="52"/>
        </w:rPr>
      </w:pPr>
      <w:r>
        <w:rPr>
          <w:rFonts w:hint="eastAsia" w:ascii="宋体" w:hAnsi="宋体" w:eastAsia="宋体"/>
          <w:b/>
          <w:sz w:val="56"/>
          <w:szCs w:val="56"/>
        </w:rPr>
        <w:t>项目</w:t>
      </w:r>
    </w:p>
    <w:p>
      <w:pPr>
        <w:spacing w:before="100" w:after="100" w:line="360" w:lineRule="auto"/>
        <w:jc w:val="center"/>
        <w:rPr>
          <w:rFonts w:ascii="宋体" w:hAnsi="宋体" w:eastAsia="宋体"/>
          <w:b/>
          <w:sz w:val="52"/>
          <w:szCs w:val="52"/>
        </w:rPr>
      </w:pPr>
    </w:p>
    <w:p>
      <w:pPr>
        <w:spacing w:line="360" w:lineRule="auto"/>
        <w:jc w:val="center"/>
        <w:outlineLvl w:val="0"/>
        <w:rPr>
          <w:rFonts w:ascii="宋体" w:hAnsi="宋体" w:eastAsia="宋体"/>
          <w:b/>
          <w:sz w:val="52"/>
          <w:szCs w:val="52"/>
        </w:rPr>
      </w:pPr>
      <w:bookmarkStart w:id="1" w:name="_Toc184723185"/>
      <w:r>
        <w:rPr>
          <w:rFonts w:hint="eastAsia" w:ascii="宋体" w:hAnsi="宋体" w:eastAsia="宋体"/>
          <w:b/>
          <w:sz w:val="52"/>
          <w:szCs w:val="52"/>
        </w:rPr>
        <w:t>遴选</w:t>
      </w:r>
      <w:r>
        <w:rPr>
          <w:rFonts w:ascii="宋体" w:hAnsi="宋体" w:eastAsia="宋体"/>
          <w:b/>
          <w:sz w:val="52"/>
          <w:szCs w:val="52"/>
        </w:rPr>
        <w:t>文件</w:t>
      </w:r>
      <w:bookmarkEnd w:id="1"/>
    </w:p>
    <w:p>
      <w:pPr>
        <w:spacing w:line="360" w:lineRule="auto"/>
        <w:jc w:val="center"/>
        <w:rPr>
          <w:rFonts w:ascii="宋体" w:hAnsi="宋体" w:eastAsia="宋体"/>
          <w:b/>
          <w:sz w:val="36"/>
          <w:szCs w:val="36"/>
        </w:rPr>
      </w:pPr>
    </w:p>
    <w:p>
      <w:pPr>
        <w:spacing w:line="360" w:lineRule="auto"/>
        <w:jc w:val="center"/>
        <w:rPr>
          <w:rFonts w:ascii="宋体" w:hAnsi="宋体" w:eastAsia="宋体"/>
          <w:b/>
          <w:sz w:val="36"/>
          <w:szCs w:val="36"/>
        </w:rPr>
      </w:pPr>
    </w:p>
    <w:p>
      <w:pPr>
        <w:spacing w:line="360" w:lineRule="auto"/>
        <w:jc w:val="center"/>
        <w:rPr>
          <w:rFonts w:ascii="宋体" w:hAnsi="宋体" w:eastAsia="宋体"/>
          <w:b/>
          <w:sz w:val="36"/>
          <w:szCs w:val="36"/>
        </w:rPr>
      </w:pPr>
    </w:p>
    <w:p>
      <w:pPr>
        <w:spacing w:line="360" w:lineRule="auto"/>
        <w:rPr>
          <w:rFonts w:ascii="宋体" w:hAnsi="宋体" w:eastAsia="宋体"/>
          <w:b/>
          <w:sz w:val="36"/>
          <w:szCs w:val="36"/>
        </w:rPr>
      </w:pPr>
    </w:p>
    <w:p>
      <w:pPr>
        <w:spacing w:line="480" w:lineRule="auto"/>
        <w:rPr>
          <w:rFonts w:ascii="宋体" w:hAnsi="宋体" w:eastAsia="宋体"/>
          <w:b/>
          <w:sz w:val="32"/>
        </w:rPr>
      </w:pPr>
      <w:bookmarkStart w:id="2" w:name="_Hlk169100851"/>
    </w:p>
    <w:p>
      <w:pPr>
        <w:spacing w:line="480" w:lineRule="auto"/>
        <w:jc w:val="center"/>
        <w:rPr>
          <w:rFonts w:ascii="宋体" w:hAnsi="宋体" w:eastAsia="宋体"/>
          <w:b/>
          <w:sz w:val="32"/>
        </w:rPr>
      </w:pPr>
      <w:r>
        <w:rPr>
          <w:rFonts w:hint="eastAsia" w:ascii="宋体" w:hAnsi="宋体" w:eastAsia="宋体"/>
          <w:b/>
          <w:sz w:val="32"/>
        </w:rPr>
        <w:t>开平市中医院</w:t>
      </w:r>
    </w:p>
    <w:p>
      <w:pPr>
        <w:spacing w:line="480" w:lineRule="auto"/>
        <w:jc w:val="center"/>
        <w:rPr>
          <w:rFonts w:ascii="宋体"/>
        </w:rPr>
        <w:sectPr>
          <w:headerReference r:id="rId5" w:type="first"/>
          <w:footerReference r:id="rId8" w:type="first"/>
          <w:headerReference r:id="rId3" w:type="default"/>
          <w:footerReference r:id="rId6" w:type="default"/>
          <w:headerReference r:id="rId4" w:type="even"/>
          <w:footerReference r:id="rId7" w:type="even"/>
          <w:pgSz w:w="11907" w:h="16840"/>
          <w:pgMar w:top="1440" w:right="1304" w:bottom="1440" w:left="1304" w:header="851" w:footer="992" w:gutter="0"/>
          <w:cols w:space="720" w:num="1"/>
          <w:titlePg/>
          <w:docGrid w:linePitch="408" w:charSpace="0"/>
        </w:sectPr>
      </w:pPr>
      <w:bookmarkStart w:id="253" w:name="_GoBack"/>
      <w:r>
        <w:rPr>
          <w:rFonts w:hint="eastAsia" w:ascii="宋体" w:hAnsi="宋体" w:eastAsia="宋体"/>
          <w:b/>
          <w:sz w:val="32"/>
          <w:szCs w:val="32"/>
        </w:rPr>
        <w:t>2</w:t>
      </w:r>
      <w:r>
        <w:rPr>
          <w:rFonts w:ascii="宋体" w:hAnsi="宋体" w:eastAsia="宋体"/>
          <w:b/>
          <w:sz w:val="32"/>
          <w:szCs w:val="32"/>
        </w:rPr>
        <w:t>02</w:t>
      </w:r>
      <w:r>
        <w:rPr>
          <w:rFonts w:hint="eastAsia" w:ascii="宋体" w:hAnsi="宋体" w:eastAsia="宋体"/>
          <w:b/>
          <w:sz w:val="32"/>
          <w:szCs w:val="32"/>
        </w:rPr>
        <w:t>5</w:t>
      </w:r>
      <w:r>
        <w:rPr>
          <w:rFonts w:ascii="宋体" w:hAnsi="宋体" w:eastAsia="宋体"/>
          <w:b/>
          <w:sz w:val="32"/>
          <w:szCs w:val="32"/>
        </w:rPr>
        <w:t>年</w:t>
      </w:r>
      <w:bookmarkEnd w:id="253"/>
      <w:r>
        <w:rPr>
          <w:rFonts w:hint="eastAsia" w:ascii="宋体" w:hAnsi="宋体" w:eastAsia="宋体"/>
          <w:b/>
          <w:sz w:val="32"/>
          <w:szCs w:val="32"/>
        </w:rPr>
        <w:t>1</w:t>
      </w:r>
      <w:r>
        <w:rPr>
          <w:rFonts w:ascii="宋体" w:hAnsi="宋体" w:eastAsia="宋体"/>
          <w:b/>
          <w:sz w:val="32"/>
          <w:szCs w:val="32"/>
        </w:rPr>
        <w:t>月</w:t>
      </w:r>
      <w:bookmarkEnd w:id="2"/>
    </w:p>
    <w:p>
      <w:pPr>
        <w:pStyle w:val="30"/>
        <w:spacing w:line="500" w:lineRule="exact"/>
        <w:ind w:left="300" w:right="300"/>
        <w:jc w:val="center"/>
        <w:outlineLvl w:val="0"/>
        <w:rPr>
          <w:rFonts w:ascii="宋体"/>
          <w:sz w:val="44"/>
          <w:szCs w:val="44"/>
        </w:rPr>
      </w:pPr>
      <w:bookmarkStart w:id="3" w:name="_Toc184723186"/>
      <w:r>
        <w:rPr>
          <w:rFonts w:ascii="宋体"/>
          <w:b/>
          <w:sz w:val="44"/>
          <w:szCs w:val="44"/>
        </w:rPr>
        <w:t>目    录</w:t>
      </w:r>
      <w:bookmarkEnd w:id="3"/>
      <w:r>
        <w:rPr>
          <w:rFonts w:ascii="宋体"/>
          <w:bCs w:val="0"/>
          <w:sz w:val="44"/>
          <w:szCs w:val="44"/>
        </w:rPr>
        <w:fldChar w:fldCharType="begin"/>
      </w:r>
      <w:r>
        <w:rPr>
          <w:rFonts w:ascii="宋体"/>
          <w:bCs w:val="0"/>
          <w:sz w:val="44"/>
          <w:szCs w:val="44"/>
        </w:rPr>
        <w:instrText xml:space="preserve"> TOC \o "1-2" \h \z \u </w:instrText>
      </w:r>
      <w:r>
        <w:rPr>
          <w:rFonts w:ascii="宋体"/>
          <w:bCs w:val="0"/>
          <w:sz w:val="44"/>
          <w:szCs w:val="44"/>
        </w:rPr>
        <w:fldChar w:fldCharType="separate"/>
      </w:r>
    </w:p>
    <w:p>
      <w:pPr>
        <w:pStyle w:val="30"/>
        <w:spacing w:line="500" w:lineRule="exact"/>
        <w:rPr>
          <w:rStyle w:val="48"/>
          <w:b/>
        </w:rPr>
      </w:pP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"_Toc184723187" </w:instrText>
      </w:r>
      <w:r>
        <w:fldChar w:fldCharType="separate"/>
      </w:r>
      <w:r>
        <w:rPr>
          <w:rStyle w:val="48"/>
          <w:rFonts w:hint="eastAsia" w:ascii="Times New Roman"/>
          <w:b/>
        </w:rPr>
        <w:t>第一部分遴选公告</w:t>
      </w:r>
      <w:r>
        <w:rPr>
          <w:b/>
        </w:rPr>
        <w:tab/>
      </w:r>
      <w:r>
        <w:rPr>
          <w:b/>
        </w:rPr>
        <w:fldChar w:fldCharType="begin"/>
      </w:r>
      <w:r>
        <w:rPr>
          <w:b/>
        </w:rPr>
        <w:instrText xml:space="preserve"> PAGEREF _Toc184723187 \h </w:instrText>
      </w:r>
      <w:r>
        <w:rPr>
          <w:b/>
        </w:rPr>
        <w:fldChar w:fldCharType="separate"/>
      </w:r>
      <w:r>
        <w:rPr>
          <w:b/>
        </w:rPr>
        <w:t>3</w:t>
      </w:r>
      <w:r>
        <w:rPr>
          <w:b/>
        </w:rPr>
        <w:fldChar w:fldCharType="end"/>
      </w:r>
      <w:r>
        <w:rPr>
          <w:b/>
        </w:rPr>
        <w:fldChar w:fldCharType="end"/>
      </w:r>
    </w:p>
    <w:p>
      <w:pPr>
        <w:pStyle w:val="36"/>
        <w:tabs>
          <w:tab w:val="left" w:pos="2100"/>
        </w:tabs>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"_Toc184723188" </w:instrText>
      </w:r>
      <w:r>
        <w:fldChar w:fldCharType="separate"/>
      </w:r>
      <w:r>
        <w:rPr>
          <w:rStyle w:val="48"/>
          <w:rFonts w:hint="eastAsia" w:ascii="宋体"/>
          <w:bCs/>
        </w:rPr>
        <w:t>一、项目基本情况</w:t>
      </w:r>
      <w:r>
        <w:tab/>
      </w:r>
      <w:r>
        <w:fldChar w:fldCharType="begin"/>
      </w:r>
      <w:r>
        <w:instrText xml:space="preserve"> PAGEREF _Toc184723188 \h </w:instrText>
      </w:r>
      <w:r>
        <w:fldChar w:fldCharType="separate"/>
      </w:r>
      <w:r>
        <w:t>3</w:t>
      </w:r>
      <w:r>
        <w:fldChar w:fldCharType="end"/>
      </w:r>
      <w:r>
        <w:fldChar w:fldCharType="end"/>
      </w:r>
    </w:p>
    <w:p>
      <w:pPr>
        <w:pStyle w:val="36"/>
        <w:tabs>
          <w:tab w:val="left" w:pos="2100"/>
        </w:tabs>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"_Toc184723189" </w:instrText>
      </w:r>
      <w:r>
        <w:fldChar w:fldCharType="separate"/>
      </w:r>
      <w:r>
        <w:rPr>
          <w:rStyle w:val="48"/>
          <w:rFonts w:hint="eastAsia"/>
          <w:bCs/>
        </w:rPr>
        <w:t>二、供应商资格条件</w:t>
      </w:r>
      <w:r>
        <w:tab/>
      </w:r>
      <w:r>
        <w:fldChar w:fldCharType="begin"/>
      </w:r>
      <w:r>
        <w:instrText xml:space="preserve"> PAGEREF _Toc184723189 \h </w:instrText>
      </w:r>
      <w:r>
        <w:fldChar w:fldCharType="separate"/>
      </w:r>
      <w:r>
        <w:t>3</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"_Toc184723203" </w:instrText>
      </w:r>
      <w:r>
        <w:fldChar w:fldCharType="separate"/>
      </w:r>
      <w:r>
        <w:rPr>
          <w:rStyle w:val="48"/>
          <w:rFonts w:hint="eastAsia"/>
          <w:bCs/>
        </w:rPr>
        <w:t>三．遴选响应资料</w:t>
      </w:r>
      <w:r>
        <w:tab/>
      </w:r>
      <w:r>
        <w:fldChar w:fldCharType="begin"/>
      </w:r>
      <w:r>
        <w:instrText xml:space="preserve"> PAGEREF _Toc184723203 \h </w:instrText>
      </w:r>
      <w:r>
        <w:fldChar w:fldCharType="separate"/>
      </w:r>
      <w:r>
        <w:t>4</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"_Toc184723207" </w:instrText>
      </w:r>
      <w:r>
        <w:fldChar w:fldCharType="separate"/>
      </w:r>
      <w:r>
        <w:rPr>
          <w:rStyle w:val="48"/>
          <w:rFonts w:hint="eastAsia"/>
          <w:bCs/>
        </w:rPr>
        <w:t>四、资料递交时间、地点、报价方式及评审办法：</w:t>
      </w:r>
      <w:r>
        <w:tab/>
      </w:r>
      <w:r>
        <w:fldChar w:fldCharType="begin"/>
      </w:r>
      <w:r>
        <w:instrText xml:space="preserve"> PAGEREF _Toc184723207 \h </w:instrText>
      </w:r>
      <w:r>
        <w:fldChar w:fldCharType="separate"/>
      </w:r>
      <w:r>
        <w:t>5</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"_Toc184723214" </w:instrText>
      </w:r>
      <w:r>
        <w:fldChar w:fldCharType="separate"/>
      </w:r>
      <w:r>
        <w:rPr>
          <w:rStyle w:val="48"/>
          <w:rFonts w:hint="eastAsia"/>
          <w:bCs/>
        </w:rPr>
        <w:t>五、本次遴选相关事宜联系：</w:t>
      </w:r>
      <w:r>
        <w:tab/>
      </w:r>
      <w:r>
        <w:fldChar w:fldCharType="begin"/>
      </w:r>
      <w:r>
        <w:instrText xml:space="preserve"> PAGEREF _Toc184723214 \h </w:instrText>
      </w:r>
      <w:r>
        <w:fldChar w:fldCharType="separate"/>
      </w:r>
      <w:r>
        <w:t>5</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"_Toc184723216" </w:instrText>
      </w:r>
      <w:r>
        <w:fldChar w:fldCharType="separate"/>
      </w:r>
      <w:r>
        <w:rPr>
          <w:rStyle w:val="48"/>
          <w:rFonts w:hint="eastAsia"/>
          <w:bCs/>
        </w:rPr>
        <w:t>六、报名须知</w:t>
      </w:r>
      <w:r>
        <w:tab/>
      </w:r>
      <w:r>
        <w:fldChar w:fldCharType="begin"/>
      </w:r>
      <w:r>
        <w:instrText xml:space="preserve"> PAGEREF _Toc184723216 \h </w:instrText>
      </w:r>
      <w:r>
        <w:fldChar w:fldCharType="separate"/>
      </w:r>
      <w:r>
        <w:t>5</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"_Toc184723224" </w:instrText>
      </w:r>
      <w:r>
        <w:fldChar w:fldCharType="separate"/>
      </w:r>
      <w:r>
        <w:rPr>
          <w:rStyle w:val="48"/>
          <w:rFonts w:hint="eastAsia"/>
          <w:bCs/>
        </w:rPr>
        <w:t>七、注意事项</w:t>
      </w:r>
      <w:r>
        <w:tab/>
      </w:r>
      <w:r>
        <w:fldChar w:fldCharType="begin"/>
      </w:r>
      <w:r>
        <w:instrText xml:space="preserve"> PAGEREF _Toc184723224 \h </w:instrText>
      </w:r>
      <w:r>
        <w:fldChar w:fldCharType="separate"/>
      </w:r>
      <w:r>
        <w:t>5</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"_Toc184723226" </w:instrText>
      </w:r>
      <w:r>
        <w:fldChar w:fldCharType="separate"/>
      </w:r>
      <w:r>
        <w:rPr>
          <w:rStyle w:val="48"/>
          <w:rFonts w:hint="eastAsia"/>
          <w:bCs/>
        </w:rPr>
        <w:t>八、遴选响应文件的制作、装订、密封、标记</w:t>
      </w:r>
      <w:r>
        <w:tab/>
      </w:r>
      <w:r>
        <w:fldChar w:fldCharType="begin"/>
      </w:r>
      <w:r>
        <w:instrText xml:space="preserve"> PAGEREF _Toc184723226 \h </w:instrText>
      </w:r>
      <w:r>
        <w:fldChar w:fldCharType="separate"/>
      </w:r>
      <w:r>
        <w:t>5</w:t>
      </w:r>
      <w:r>
        <w:fldChar w:fldCharType="end"/>
      </w:r>
      <w:r>
        <w:fldChar w:fldCharType="end"/>
      </w: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"_Toc184723234" </w:instrText>
      </w:r>
      <w:r>
        <w:fldChar w:fldCharType="separate"/>
      </w:r>
      <w:r>
        <w:rPr>
          <w:rStyle w:val="48"/>
          <w:rFonts w:hint="eastAsia" w:ascii="Times New Roman"/>
          <w:b/>
        </w:rPr>
        <w:t>第二部分采购需求</w:t>
      </w:r>
      <w:r>
        <w:rPr>
          <w:b/>
        </w:rPr>
        <w:tab/>
      </w:r>
      <w:r>
        <w:rPr>
          <w:b/>
        </w:rPr>
        <w:fldChar w:fldCharType="begin"/>
      </w:r>
      <w:r>
        <w:rPr>
          <w:b/>
        </w:rPr>
        <w:instrText xml:space="preserve"> PAGEREF _Toc184723234 \h </w:instrText>
      </w:r>
      <w:r>
        <w:rPr>
          <w:b/>
        </w:rPr>
        <w:fldChar w:fldCharType="separate"/>
      </w:r>
      <w:r>
        <w:rPr>
          <w:b/>
        </w:rPr>
        <w:t>7</w:t>
      </w:r>
      <w:r>
        <w:rPr>
          <w:b/>
        </w:rPr>
        <w:fldChar w:fldCharType="end"/>
      </w:r>
      <w:r>
        <w:rPr>
          <w:b/>
        </w:rP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"_Toc184723235" </w:instrText>
      </w:r>
      <w:r>
        <w:fldChar w:fldCharType="separate"/>
      </w:r>
      <w:r>
        <w:rPr>
          <w:rStyle w:val="48"/>
          <w:rFonts w:hint="eastAsia"/>
        </w:rPr>
        <w:t>一、项目概况</w:t>
      </w:r>
      <w:r>
        <w:tab/>
      </w:r>
      <w:r>
        <w:fldChar w:fldCharType="begin"/>
      </w:r>
      <w:r>
        <w:instrText xml:space="preserve"> PAGEREF _Toc184723235 \h </w:instrText>
      </w:r>
      <w:r>
        <w:fldChar w:fldCharType="separate"/>
      </w:r>
      <w:r>
        <w:t>7</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"_Toc184723236" </w:instrText>
      </w:r>
      <w:r>
        <w:fldChar w:fldCharType="separate"/>
      </w:r>
      <w:r>
        <w:rPr>
          <w:rStyle w:val="48"/>
          <w:rFonts w:hint="eastAsia"/>
        </w:rPr>
        <w:t>二、供应商资格条件</w:t>
      </w:r>
      <w:r>
        <w:tab/>
      </w:r>
      <w:r>
        <w:fldChar w:fldCharType="begin"/>
      </w:r>
      <w:r>
        <w:instrText xml:space="preserve"> PAGEREF _Toc184723236 \h </w:instrText>
      </w:r>
      <w:r>
        <w:fldChar w:fldCharType="separate"/>
      </w:r>
      <w:r>
        <w:t>7</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"_Toc184723250" </w:instrText>
      </w:r>
      <w:r>
        <w:fldChar w:fldCharType="separate"/>
      </w:r>
      <w:r>
        <w:rPr>
          <w:rStyle w:val="48"/>
          <w:rFonts w:hint="eastAsia"/>
        </w:rPr>
        <w:t>三、技术服务要求：</w:t>
      </w:r>
      <w:r>
        <w:tab/>
      </w:r>
      <w:r>
        <w:fldChar w:fldCharType="begin"/>
      </w:r>
      <w:r>
        <w:instrText xml:space="preserve"> PAGEREF _Toc184723250 \h </w:instrText>
      </w:r>
      <w:r>
        <w:fldChar w:fldCharType="separate"/>
      </w:r>
      <w:r>
        <w:t>8</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"_Toc184723289" </w:instrText>
      </w:r>
      <w:r>
        <w:fldChar w:fldCharType="separate"/>
      </w:r>
      <w:r>
        <w:rPr>
          <w:rStyle w:val="48"/>
          <w:rFonts w:hint="eastAsia"/>
        </w:rPr>
        <w:t>四、售后服务要求</w:t>
      </w:r>
      <w:r>
        <w:tab/>
      </w:r>
      <w:r>
        <w:fldChar w:fldCharType="begin"/>
      </w:r>
      <w:r>
        <w:instrText xml:space="preserve"> PAGEREF _Toc184723289 \h </w:instrText>
      </w:r>
      <w:r>
        <w:fldChar w:fldCharType="separate"/>
      </w:r>
      <w:r>
        <w:t>9</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"_Toc184723293" </w:instrText>
      </w:r>
      <w:r>
        <w:fldChar w:fldCharType="separate"/>
      </w:r>
      <w:r>
        <w:rPr>
          <w:rStyle w:val="48"/>
          <w:rFonts w:hint="eastAsia"/>
        </w:rPr>
        <w:t>五、报价要求</w:t>
      </w:r>
      <w:r>
        <w:tab/>
      </w:r>
      <w:r>
        <w:fldChar w:fldCharType="begin"/>
      </w:r>
      <w:r>
        <w:instrText xml:space="preserve"> PAGEREF _Toc184723293 \h </w:instrText>
      </w:r>
      <w:r>
        <w:fldChar w:fldCharType="separate"/>
      </w:r>
      <w:r>
        <w:t>10</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"_Toc184723296" </w:instrText>
      </w:r>
      <w:r>
        <w:fldChar w:fldCharType="separate"/>
      </w:r>
      <w:r>
        <w:rPr>
          <w:rStyle w:val="48"/>
          <w:rFonts w:hint="eastAsia"/>
        </w:rPr>
        <w:t>六、评审办法和标准</w:t>
      </w:r>
      <w:r>
        <w:tab/>
      </w:r>
      <w:r>
        <w:fldChar w:fldCharType="begin"/>
      </w:r>
      <w:r>
        <w:instrText xml:space="preserve"> PAGEREF _Toc184723296 \h </w:instrText>
      </w:r>
      <w:r>
        <w:fldChar w:fldCharType="separate"/>
      </w:r>
      <w:r>
        <w:t>10</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"_Toc184723297" </w:instrText>
      </w:r>
      <w:r>
        <w:fldChar w:fldCharType="separate"/>
      </w:r>
      <w:r>
        <w:rPr>
          <w:rStyle w:val="48"/>
          <w:rFonts w:hint="eastAsia"/>
        </w:rPr>
        <w:t>七、验收标准</w:t>
      </w:r>
      <w:r>
        <w:tab/>
      </w:r>
      <w:r>
        <w:fldChar w:fldCharType="begin"/>
      </w:r>
      <w:r>
        <w:instrText xml:space="preserve"> PAGEREF _Toc184723297 \h </w:instrText>
      </w:r>
      <w:r>
        <w:fldChar w:fldCharType="separate"/>
      </w:r>
      <w:r>
        <w:t>10</w:t>
      </w:r>
      <w:r>
        <w:fldChar w:fldCharType="end"/>
      </w:r>
      <w:r>
        <w:fldChar w:fldCharType="end"/>
      </w: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"_Toc184723298" </w:instrText>
      </w:r>
      <w:r>
        <w:fldChar w:fldCharType="separate"/>
      </w:r>
      <w:r>
        <w:rPr>
          <w:rStyle w:val="48"/>
          <w:rFonts w:hint="eastAsia" w:ascii="Times New Roman"/>
          <w:b/>
        </w:rPr>
        <w:t>第三部分供应商须知</w:t>
      </w:r>
      <w:r>
        <w:rPr>
          <w:b/>
        </w:rPr>
        <w:tab/>
      </w:r>
      <w:r>
        <w:rPr>
          <w:b/>
        </w:rPr>
        <w:fldChar w:fldCharType="begin"/>
      </w:r>
      <w:r>
        <w:rPr>
          <w:b/>
        </w:rPr>
        <w:instrText xml:space="preserve"> PAGEREF _Toc184723298 \h </w:instrText>
      </w:r>
      <w:r>
        <w:rPr>
          <w:b/>
        </w:rPr>
        <w:fldChar w:fldCharType="separate"/>
      </w:r>
      <w:r>
        <w:rPr>
          <w:b/>
        </w:rPr>
        <w:t>11</w:t>
      </w:r>
      <w:r>
        <w:rPr>
          <w:b/>
        </w:rPr>
        <w:fldChar w:fldCharType="end"/>
      </w:r>
      <w:r>
        <w:rPr>
          <w:b/>
        </w:rP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"_Toc184723299" </w:instrText>
      </w:r>
      <w:r>
        <w:fldChar w:fldCharType="separate"/>
      </w:r>
      <w:r>
        <w:rPr>
          <w:rStyle w:val="48"/>
          <w:rFonts w:hint="eastAsia" w:ascii="Times New Roman" w:hAnsi="Times New Roman"/>
        </w:rPr>
        <w:t>一、说明</w:t>
      </w:r>
      <w:r>
        <w:tab/>
      </w:r>
      <w:r>
        <w:fldChar w:fldCharType="begin"/>
      </w:r>
      <w:r>
        <w:instrText xml:space="preserve"> PAGEREF _Toc184723299 \h </w:instrText>
      </w:r>
      <w:r>
        <w:fldChar w:fldCharType="separate"/>
      </w:r>
      <w:r>
        <w:t>11</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"_Toc184723300" </w:instrText>
      </w:r>
      <w:r>
        <w:fldChar w:fldCharType="separate"/>
      </w:r>
      <w:r>
        <w:rPr>
          <w:rStyle w:val="48"/>
          <w:rFonts w:hint="eastAsia" w:ascii="Times New Roman" w:hAnsi="Times New Roman"/>
        </w:rPr>
        <w:t>二、遴选文件说明</w:t>
      </w:r>
      <w:r>
        <w:tab/>
      </w:r>
      <w:r>
        <w:fldChar w:fldCharType="begin"/>
      </w:r>
      <w:r>
        <w:instrText xml:space="preserve"> PAGEREF _Toc184723300 \h </w:instrText>
      </w:r>
      <w:r>
        <w:fldChar w:fldCharType="separate"/>
      </w:r>
      <w:r>
        <w:t>13</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"_Toc184723301" </w:instrText>
      </w:r>
      <w:r>
        <w:fldChar w:fldCharType="separate"/>
      </w:r>
      <w:r>
        <w:rPr>
          <w:rStyle w:val="48"/>
          <w:rFonts w:hint="eastAsia" w:ascii="Times New Roman" w:hAnsi="Times New Roman"/>
        </w:rPr>
        <w:t>三、响应文件的制作</w:t>
      </w:r>
      <w:r>
        <w:tab/>
      </w:r>
      <w:r>
        <w:fldChar w:fldCharType="begin"/>
      </w:r>
      <w:r>
        <w:instrText xml:space="preserve"> PAGEREF _Toc184723301 \h </w:instrText>
      </w:r>
      <w:r>
        <w:fldChar w:fldCharType="separate"/>
      </w:r>
      <w:r>
        <w:t>13</w:t>
      </w:r>
      <w:r>
        <w:fldChar w:fldCharType="end"/>
      </w:r>
      <w:r>
        <w:fldChar w:fldCharType="end"/>
      </w:r>
    </w:p>
    <w:p>
      <w:pPr>
        <w:pStyle w:val="36"/>
        <w:spacing w:line="500" w:lineRule="exact"/>
        <w:ind w:left="450" w:right="450"/>
        <w:rPr>
          <w:rFonts w:asciiTheme="minorHAnsi" w:hAnsiTheme="minorHAnsi" w:eastAsiaTheme="minorEastAsia" w:cstheme="minorBidi"/>
          <w:sz w:val="21"/>
          <w:szCs w:val="22"/>
        </w:rPr>
      </w:pPr>
      <w:r>
        <w:fldChar w:fldCharType="begin"/>
      </w:r>
      <w:r>
        <w:instrText xml:space="preserve"> HYPERLINK \l "_Toc184723302" </w:instrText>
      </w:r>
      <w:r>
        <w:fldChar w:fldCharType="separate"/>
      </w:r>
      <w:r>
        <w:rPr>
          <w:rStyle w:val="48"/>
          <w:rFonts w:hint="eastAsia" w:ascii="Times New Roman" w:hAnsi="Times New Roman"/>
        </w:rPr>
        <w:t>四、响应文件的递交</w:t>
      </w:r>
      <w:r>
        <w:tab/>
      </w:r>
      <w:r>
        <w:fldChar w:fldCharType="begin"/>
      </w:r>
      <w:r>
        <w:instrText xml:space="preserve"> PAGEREF _Toc184723302 \h </w:instrText>
      </w:r>
      <w:r>
        <w:fldChar w:fldCharType="separate"/>
      </w:r>
      <w:r>
        <w:t>15</w:t>
      </w:r>
      <w:r>
        <w:fldChar w:fldCharType="end"/>
      </w:r>
      <w:r>
        <w:fldChar w:fldCharType="end"/>
      </w: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"_Toc184723303" </w:instrText>
      </w:r>
      <w:r>
        <w:fldChar w:fldCharType="separate"/>
      </w:r>
      <w:r>
        <w:rPr>
          <w:rStyle w:val="48"/>
          <w:rFonts w:hint="eastAsia" w:ascii="Times New Roman"/>
          <w:b/>
        </w:rPr>
        <w:t>第四部分评审办法</w:t>
      </w:r>
      <w:r>
        <w:rPr>
          <w:b/>
        </w:rPr>
        <w:tab/>
      </w:r>
      <w:r>
        <w:rPr>
          <w:b/>
        </w:rPr>
        <w:fldChar w:fldCharType="begin"/>
      </w:r>
      <w:r>
        <w:rPr>
          <w:b/>
        </w:rPr>
        <w:instrText xml:space="preserve"> PAGEREF _Toc184723303 \h </w:instrText>
      </w:r>
      <w:r>
        <w:rPr>
          <w:b/>
        </w:rPr>
        <w:fldChar w:fldCharType="separate"/>
      </w:r>
      <w:r>
        <w:rPr>
          <w:b/>
        </w:rPr>
        <w:t>17</w:t>
      </w:r>
      <w:r>
        <w:rPr>
          <w:b/>
        </w:rPr>
        <w:fldChar w:fldCharType="end"/>
      </w:r>
      <w:r>
        <w:rPr>
          <w:b/>
        </w:rPr>
        <w:fldChar w:fldCharType="end"/>
      </w: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"_Toc184723306" </w:instrText>
      </w:r>
      <w:r>
        <w:fldChar w:fldCharType="separate"/>
      </w:r>
      <w:r>
        <w:rPr>
          <w:rStyle w:val="48"/>
          <w:rFonts w:hint="eastAsia" w:ascii="Times New Roman"/>
          <w:b/>
        </w:rPr>
        <w:t>第五部分合同书格式</w:t>
      </w:r>
      <w:r>
        <w:rPr>
          <w:b/>
        </w:rPr>
        <w:tab/>
      </w:r>
      <w:r>
        <w:rPr>
          <w:b/>
        </w:rPr>
        <w:fldChar w:fldCharType="begin"/>
      </w:r>
      <w:r>
        <w:rPr>
          <w:b/>
        </w:rPr>
        <w:instrText xml:space="preserve"> PAGEREF _Toc184723306 \h </w:instrText>
      </w:r>
      <w:r>
        <w:rPr>
          <w:b/>
        </w:rPr>
        <w:fldChar w:fldCharType="separate"/>
      </w:r>
      <w:r>
        <w:rPr>
          <w:b/>
        </w:rPr>
        <w:t>20</w:t>
      </w:r>
      <w:r>
        <w:rPr>
          <w:b/>
        </w:rPr>
        <w:fldChar w:fldCharType="end"/>
      </w:r>
      <w:r>
        <w:rPr>
          <w:b/>
        </w:rPr>
        <w:fldChar w:fldCharType="end"/>
      </w:r>
    </w:p>
    <w:p>
      <w:pPr>
        <w:pStyle w:val="30"/>
        <w:spacing w:line="500" w:lineRule="exact"/>
        <w:rPr>
          <w:rFonts w:asciiTheme="minorHAnsi" w:hAnsiTheme="minorHAnsi" w:eastAsiaTheme="minorEastAsia" w:cstheme="minorBidi"/>
          <w:b/>
          <w:bCs w:val="0"/>
          <w:sz w:val="21"/>
          <w:szCs w:val="22"/>
        </w:rPr>
      </w:pPr>
      <w:r>
        <w:fldChar w:fldCharType="begin"/>
      </w:r>
      <w:r>
        <w:instrText xml:space="preserve"> HYPERLINK \l "_Toc184723378" </w:instrText>
      </w:r>
      <w:r>
        <w:fldChar w:fldCharType="separate"/>
      </w:r>
      <w:r>
        <w:rPr>
          <w:rStyle w:val="48"/>
          <w:rFonts w:hint="eastAsia"/>
          <w:b/>
        </w:rPr>
        <w:t>第六部分遴选响应文件格式</w:t>
      </w:r>
      <w:r>
        <w:rPr>
          <w:b/>
        </w:rPr>
        <w:tab/>
      </w:r>
      <w:r>
        <w:rPr>
          <w:b/>
        </w:rPr>
        <w:fldChar w:fldCharType="begin"/>
      </w:r>
      <w:r>
        <w:rPr>
          <w:b/>
        </w:rPr>
        <w:instrText xml:space="preserve"> PAGEREF _Toc184723378 \h </w:instrText>
      </w:r>
      <w:r>
        <w:rPr>
          <w:b/>
        </w:rPr>
        <w:fldChar w:fldCharType="separate"/>
      </w:r>
      <w:r>
        <w:rPr>
          <w:b/>
        </w:rPr>
        <w:t>26</w:t>
      </w:r>
      <w:r>
        <w:rPr>
          <w:b/>
        </w:rPr>
        <w:fldChar w:fldCharType="end"/>
      </w:r>
      <w:r>
        <w:rPr>
          <w:b/>
        </w:rPr>
        <w:fldChar w:fldCharType="end"/>
      </w:r>
    </w:p>
    <w:p>
      <w:pPr>
        <w:spacing w:line="500" w:lineRule="exact"/>
      </w:pPr>
      <w:r>
        <w:rPr>
          <w:rFonts w:ascii="宋体" w:hAnsi="宋体" w:eastAsia="宋体"/>
          <w:b/>
          <w:sz w:val="24"/>
          <w:szCs w:val="24"/>
        </w:rPr>
        <w:fldChar w:fldCharType="end"/>
      </w:r>
      <w:bookmarkStart w:id="4" w:name="_Toc51939413"/>
      <w:bookmarkStart w:id="5" w:name="_Toc52021495"/>
      <w:bookmarkStart w:id="6" w:name="_Toc51756448"/>
      <w:bookmarkStart w:id="7" w:name="_Toc56352965"/>
      <w:bookmarkStart w:id="8" w:name="_Toc52027882"/>
      <w:bookmarkStart w:id="9" w:name="_Toc476976153"/>
      <w:bookmarkStart w:id="10" w:name="_Toc486671525"/>
      <w:bookmarkStart w:id="11" w:name="_Toc467236720"/>
    </w:p>
    <w:p>
      <w:pPr>
        <w:pStyle w:val="2"/>
        <w:keepNext w:val="0"/>
        <w:keepLines w:val="0"/>
        <w:snapToGrid w:val="0"/>
        <w:spacing w:before="0" w:after="0" w:line="360" w:lineRule="auto"/>
        <w:ind w:firstLine="426" w:firstLineChars="118"/>
        <w:jc w:val="center"/>
        <w:rPr>
          <w:rFonts w:ascii="Times New Roman"/>
          <w:sz w:val="36"/>
          <w:szCs w:val="28"/>
        </w:rPr>
      </w:pPr>
      <w:bookmarkStart w:id="12" w:name="_Toc184723187"/>
      <w:r>
        <w:rPr>
          <w:rFonts w:ascii="Times New Roman"/>
          <w:sz w:val="36"/>
          <w:szCs w:val="28"/>
        </w:rPr>
        <w:t>第一部分</w:t>
      </w:r>
      <w:bookmarkEnd w:id="4"/>
      <w:bookmarkEnd w:id="5"/>
      <w:bookmarkEnd w:id="6"/>
      <w:bookmarkEnd w:id="7"/>
      <w:bookmarkEnd w:id="8"/>
      <w:r>
        <w:rPr>
          <w:rFonts w:hint="eastAsia" w:ascii="Times New Roman"/>
          <w:sz w:val="36"/>
          <w:szCs w:val="28"/>
        </w:rPr>
        <w:t xml:space="preserve"> 遴选</w:t>
      </w:r>
      <w:bookmarkEnd w:id="0"/>
      <w:bookmarkEnd w:id="9"/>
      <w:bookmarkEnd w:id="10"/>
      <w:bookmarkEnd w:id="11"/>
      <w:r>
        <w:rPr>
          <w:rFonts w:hint="eastAsia" w:ascii="Times New Roman"/>
          <w:sz w:val="36"/>
          <w:szCs w:val="28"/>
        </w:rPr>
        <w:t>公告</w:t>
      </w:r>
      <w:bookmarkEnd w:id="12"/>
    </w:p>
    <w:p>
      <w:pPr>
        <w:spacing w:line="360" w:lineRule="auto"/>
        <w:ind w:firstLine="480" w:firstLineChars="200"/>
        <w:rPr>
          <w:rFonts w:ascii="宋体" w:hAnsi="宋体" w:eastAsia="宋体" w:cs="宋体"/>
          <w:sz w:val="24"/>
          <w:szCs w:val="24"/>
        </w:rPr>
      </w:pPr>
      <w:bookmarkStart w:id="13" w:name="_Hlk169100961"/>
      <w:r>
        <w:rPr>
          <w:rFonts w:hint="eastAsia" w:ascii="宋体" w:hAnsi="宋体" w:eastAsia="宋体"/>
          <w:bCs/>
          <w:sz w:val="24"/>
          <w:szCs w:val="21"/>
        </w:rPr>
        <w:t>本院因业务开展的需要，将对</w:t>
      </w:r>
      <w:r>
        <w:rPr>
          <w:rFonts w:hint="eastAsia" w:ascii="宋体" w:hAnsi="宋体" w:eastAsia="宋体"/>
          <w:b/>
          <w:bCs/>
          <w:sz w:val="24"/>
          <w:szCs w:val="21"/>
        </w:rPr>
        <w:t>开平市中医院热水设备采购及安装项目</w:t>
      </w:r>
      <w:r>
        <w:rPr>
          <w:rFonts w:ascii="宋体" w:hAnsi="宋体" w:eastAsia="宋体"/>
          <w:bCs/>
          <w:sz w:val="24"/>
          <w:szCs w:val="21"/>
        </w:rPr>
        <w:t>进行</w:t>
      </w:r>
      <w:r>
        <w:rPr>
          <w:rFonts w:hint="eastAsia" w:ascii="宋体" w:hAnsi="宋体" w:eastAsia="宋体"/>
          <w:b/>
          <w:sz w:val="24"/>
          <w:szCs w:val="21"/>
        </w:rPr>
        <w:t>院内遴选</w:t>
      </w:r>
      <w:r>
        <w:rPr>
          <w:rFonts w:ascii="宋体" w:hAnsi="宋体" w:eastAsia="宋体"/>
          <w:bCs/>
          <w:sz w:val="24"/>
          <w:szCs w:val="21"/>
        </w:rPr>
        <w:t>采购</w:t>
      </w:r>
      <w:r>
        <w:rPr>
          <w:rFonts w:hint="eastAsia" w:ascii="宋体" w:hAnsi="宋体" w:eastAsia="宋体"/>
          <w:bCs/>
          <w:sz w:val="24"/>
          <w:szCs w:val="21"/>
        </w:rPr>
        <w:t>，欢迎具备相应资质和供货能力的供应商参与遴选。相关事宜公告如下：</w:t>
      </w:r>
    </w:p>
    <w:p>
      <w:pPr>
        <w:numPr>
          <w:ilvl w:val="0"/>
          <w:numId w:val="2"/>
        </w:numPr>
        <w:spacing w:line="360" w:lineRule="auto"/>
        <w:outlineLvl w:val="1"/>
        <w:rPr>
          <w:rFonts w:ascii="宋体" w:hAnsi="宋体" w:eastAsia="宋体"/>
          <w:b/>
          <w:bCs/>
          <w:sz w:val="24"/>
          <w:szCs w:val="21"/>
        </w:rPr>
      </w:pPr>
      <w:bookmarkStart w:id="14" w:name="_Toc184723188"/>
      <w:r>
        <w:rPr>
          <w:rFonts w:hint="eastAsia" w:ascii="宋体" w:hAnsi="宋体" w:eastAsia="宋体"/>
          <w:b/>
          <w:bCs/>
          <w:sz w:val="24"/>
          <w:szCs w:val="21"/>
        </w:rPr>
        <w:t>项目基本情况</w:t>
      </w:r>
      <w:bookmarkEnd w:id="14"/>
    </w:p>
    <w:p>
      <w:pPr>
        <w:spacing w:line="360" w:lineRule="auto"/>
        <w:ind w:left="482"/>
        <w:rPr>
          <w:rFonts w:ascii="宋体" w:hAnsi="宋体" w:eastAsia="宋体"/>
          <w:b/>
          <w:bCs/>
          <w:sz w:val="24"/>
          <w:szCs w:val="21"/>
          <w:u w:val="single"/>
        </w:rPr>
      </w:pPr>
      <w:r>
        <w:rPr>
          <w:rFonts w:hint="eastAsia" w:ascii="宋体" w:hAnsi="宋体" w:eastAsia="宋体"/>
          <w:b/>
          <w:bCs/>
          <w:sz w:val="24"/>
          <w:szCs w:val="21"/>
        </w:rPr>
        <w:t>1、采购项目名称：</w:t>
      </w:r>
      <w:r>
        <w:rPr>
          <w:rFonts w:hint="eastAsia" w:ascii="宋体" w:hAnsi="宋体" w:eastAsia="宋体"/>
          <w:b/>
          <w:bCs/>
          <w:sz w:val="24"/>
          <w:szCs w:val="21"/>
          <w:u w:val="single"/>
        </w:rPr>
        <w:t>开平市中医院热水设备采购及安装项目</w:t>
      </w:r>
    </w:p>
    <w:p>
      <w:pPr>
        <w:spacing w:line="360" w:lineRule="auto"/>
        <w:ind w:left="482"/>
        <w:rPr>
          <w:rFonts w:ascii="宋体" w:hAnsi="宋体" w:eastAsia="宋体"/>
          <w:b/>
          <w:bCs/>
          <w:sz w:val="24"/>
          <w:szCs w:val="21"/>
        </w:rPr>
      </w:pPr>
      <w:r>
        <w:rPr>
          <w:rFonts w:hint="eastAsia" w:ascii="宋体" w:hAnsi="宋体" w:eastAsia="宋体"/>
          <w:b/>
          <w:bCs/>
          <w:sz w:val="24"/>
          <w:szCs w:val="21"/>
        </w:rPr>
        <w:t>2、项目编号：ZYYCG-2025-0102</w:t>
      </w:r>
    </w:p>
    <w:p>
      <w:pPr>
        <w:spacing w:line="360" w:lineRule="auto"/>
        <w:ind w:left="482"/>
        <w:rPr>
          <w:rFonts w:ascii="宋体" w:hAnsi="宋体" w:eastAsia="宋体"/>
          <w:b/>
          <w:bCs/>
          <w:sz w:val="24"/>
          <w:szCs w:val="21"/>
        </w:rPr>
      </w:pPr>
      <w:r>
        <w:rPr>
          <w:rFonts w:hint="eastAsia" w:ascii="宋体" w:hAnsi="宋体" w:eastAsia="宋体"/>
          <w:b/>
          <w:bCs/>
          <w:sz w:val="24"/>
          <w:szCs w:val="21"/>
        </w:rPr>
        <w:t>3、采购项目预算金额：</w:t>
      </w:r>
      <w:r>
        <w:rPr>
          <w:rFonts w:hint="eastAsia" w:ascii="宋体" w:hAnsi="宋体" w:eastAsia="宋体"/>
          <w:b/>
          <w:bCs/>
          <w:sz w:val="24"/>
          <w:szCs w:val="21"/>
          <w:u w:val="single"/>
        </w:rPr>
        <w:t>13.3万</w:t>
      </w:r>
      <w:r>
        <w:rPr>
          <w:rFonts w:hint="eastAsia" w:ascii="宋体" w:hAnsi="宋体" w:eastAsia="宋体"/>
          <w:b/>
          <w:bCs/>
          <w:sz w:val="24"/>
          <w:szCs w:val="21"/>
        </w:rPr>
        <w:t>元（包含热水设备及所有零配件的采购、运输、安装、调试、验收、人工费、吊装费、税费等为达到采购人使用需求而产生的一切可预见或不可预见的费用）</w:t>
      </w:r>
    </w:p>
    <w:p>
      <w:pPr>
        <w:spacing w:line="360" w:lineRule="auto"/>
        <w:ind w:left="482"/>
        <w:rPr>
          <w:rFonts w:ascii="宋体" w:hAnsi="宋体" w:eastAsia="宋体"/>
          <w:b/>
          <w:bCs/>
          <w:sz w:val="24"/>
          <w:szCs w:val="21"/>
        </w:rPr>
      </w:pPr>
      <w:r>
        <w:rPr>
          <w:rFonts w:hint="eastAsia" w:ascii="宋体" w:hAnsi="宋体" w:eastAsia="宋体"/>
          <w:b/>
          <w:bCs/>
          <w:sz w:val="24"/>
          <w:szCs w:val="21"/>
        </w:rPr>
        <w:t>4、采购数量：</w:t>
      </w:r>
      <w:r>
        <w:rPr>
          <w:rFonts w:hint="eastAsia" w:ascii="宋体" w:hAnsi="宋体" w:eastAsia="宋体"/>
          <w:b/>
          <w:bCs/>
          <w:sz w:val="24"/>
          <w:szCs w:val="21"/>
          <w:u w:val="single"/>
        </w:rPr>
        <w:t xml:space="preserve"> 1 </w:t>
      </w:r>
      <w:r>
        <w:rPr>
          <w:rFonts w:hint="eastAsia" w:ascii="宋体" w:hAnsi="宋体" w:eastAsia="宋体"/>
          <w:b/>
          <w:bCs/>
          <w:sz w:val="24"/>
          <w:szCs w:val="21"/>
        </w:rPr>
        <w:t xml:space="preserve">项 </w:t>
      </w:r>
    </w:p>
    <w:p>
      <w:pPr>
        <w:spacing w:line="360" w:lineRule="auto"/>
        <w:ind w:firstLine="482" w:firstLineChars="200"/>
        <w:rPr>
          <w:rFonts w:ascii="宋体" w:hAnsi="宋体" w:eastAsia="宋体"/>
          <w:b/>
          <w:bCs/>
          <w:sz w:val="24"/>
          <w:szCs w:val="21"/>
          <w:u w:val="single"/>
        </w:rPr>
      </w:pPr>
      <w:r>
        <w:rPr>
          <w:rFonts w:hint="eastAsia" w:ascii="宋体" w:hAnsi="宋体" w:eastAsia="宋体"/>
          <w:b/>
          <w:bCs/>
          <w:sz w:val="24"/>
          <w:szCs w:val="21"/>
        </w:rPr>
        <w:t>5、项目内容及需求：</w:t>
      </w:r>
      <w:r>
        <w:rPr>
          <w:rFonts w:hint="eastAsia" w:ascii="宋体" w:hAnsi="宋体" w:eastAsia="宋体"/>
          <w:b/>
          <w:bCs/>
          <w:sz w:val="24"/>
          <w:szCs w:val="21"/>
          <w:u w:val="single"/>
        </w:rPr>
        <w:t>主要内容包括2台10匹循环型空气能热泵机组及1台5匹循环型空气能热泵机组的采购及安装，具体为：在现有3套热水系统（直热式，2套10匹，1套5匹）基础上分别新增1台循环式空气能热泵机组，改造相关管路，对原热水储水罐内的热水进行循环加热，达到快速提升储水罐内热水温度以保证医院热水供应的效果。包括但不限于空气能热泵机组、电源箱、控制箱、循环水泵（含雨篷）、PPR热水管（含保温棉）、电源线（PVC护套）、控制线（PVC护套）及相应的所有配件等，水管及线缆具体数量以现场为准。</w:t>
      </w:r>
    </w:p>
    <w:p>
      <w:pPr>
        <w:spacing w:line="360" w:lineRule="auto"/>
        <w:ind w:firstLine="482" w:firstLineChars="200"/>
        <w:rPr>
          <w:rFonts w:ascii="宋体" w:hAnsi="宋体" w:eastAsia="宋体"/>
          <w:b/>
          <w:bCs/>
          <w:sz w:val="24"/>
          <w:szCs w:val="21"/>
        </w:rPr>
      </w:pPr>
      <w:r>
        <w:rPr>
          <w:rFonts w:hint="eastAsia" w:ascii="宋体" w:hAnsi="宋体" w:eastAsia="宋体"/>
          <w:b/>
          <w:bCs/>
          <w:sz w:val="24"/>
          <w:szCs w:val="21"/>
        </w:rPr>
        <w:t>6、</w:t>
      </w:r>
      <w:bookmarkStart w:id="15" w:name="_Hlk169269332"/>
      <w:r>
        <w:rPr>
          <w:rFonts w:hint="eastAsia" w:ascii="宋体" w:hAnsi="宋体" w:eastAsia="宋体"/>
          <w:b/>
          <w:bCs/>
          <w:sz w:val="24"/>
          <w:szCs w:val="21"/>
        </w:rPr>
        <w:t>工期</w:t>
      </w:r>
      <w:bookmarkEnd w:id="15"/>
      <w:r>
        <w:rPr>
          <w:rFonts w:hint="eastAsia" w:ascii="宋体" w:hAnsi="宋体" w:eastAsia="宋体"/>
          <w:b/>
          <w:bCs/>
          <w:sz w:val="24"/>
          <w:szCs w:val="21"/>
        </w:rPr>
        <w:t>：</w:t>
      </w:r>
      <w:r>
        <w:rPr>
          <w:rFonts w:hint="eastAsia" w:ascii="宋体" w:hAnsi="宋体" w:eastAsia="宋体"/>
          <w:b/>
          <w:bCs/>
          <w:sz w:val="24"/>
          <w:szCs w:val="21"/>
          <w:u w:val="single"/>
        </w:rPr>
        <w:t xml:space="preserve">30 </w:t>
      </w:r>
      <w:r>
        <w:rPr>
          <w:rFonts w:hint="eastAsia" w:ascii="宋体" w:hAnsi="宋体" w:eastAsia="宋体"/>
          <w:b/>
          <w:bCs/>
          <w:sz w:val="24"/>
          <w:szCs w:val="21"/>
        </w:rPr>
        <w:t>个日历天，从合同签订生效之日起开始计算。</w:t>
      </w:r>
    </w:p>
    <w:p>
      <w:pPr>
        <w:spacing w:line="360" w:lineRule="auto"/>
        <w:ind w:firstLine="482" w:firstLineChars="200"/>
        <w:rPr>
          <w:rFonts w:ascii="宋体" w:hAnsi="宋体" w:eastAsia="宋体"/>
          <w:b/>
          <w:bCs/>
          <w:sz w:val="24"/>
          <w:szCs w:val="21"/>
        </w:rPr>
      </w:pPr>
      <w:r>
        <w:rPr>
          <w:rFonts w:hint="eastAsia" w:ascii="宋体" w:hAnsi="宋体" w:eastAsia="宋体"/>
          <w:b/>
          <w:bCs/>
          <w:sz w:val="24"/>
          <w:szCs w:val="21"/>
        </w:rPr>
        <w:t>7、质量要求：符合国家及行业现行有关规范和标准。</w:t>
      </w:r>
    </w:p>
    <w:bookmarkEnd w:id="13"/>
    <w:p>
      <w:pPr>
        <w:numPr>
          <w:ilvl w:val="0"/>
          <w:numId w:val="2"/>
        </w:numPr>
        <w:spacing w:line="360" w:lineRule="auto"/>
        <w:outlineLvl w:val="1"/>
        <w:rPr>
          <w:rFonts w:eastAsia="宋体"/>
          <w:b/>
          <w:bCs/>
          <w:sz w:val="24"/>
          <w:szCs w:val="21"/>
        </w:rPr>
      </w:pPr>
      <w:bookmarkStart w:id="16" w:name="_Toc184723189"/>
      <w:r>
        <w:rPr>
          <w:rFonts w:hint="eastAsia" w:eastAsia="宋体"/>
          <w:b/>
          <w:bCs/>
          <w:sz w:val="24"/>
          <w:szCs w:val="21"/>
        </w:rPr>
        <w:t>供应商资格条件</w:t>
      </w:r>
      <w:bookmarkEnd w:id="16"/>
    </w:p>
    <w:p>
      <w:pPr>
        <w:spacing w:line="360" w:lineRule="auto"/>
        <w:ind w:firstLine="420"/>
        <w:outlineLvl w:val="1"/>
        <w:rPr>
          <w:rFonts w:eastAsia="宋体"/>
          <w:bCs/>
          <w:sz w:val="24"/>
          <w:szCs w:val="21"/>
        </w:rPr>
      </w:pPr>
      <w:bookmarkStart w:id="17" w:name="_Toc184723190"/>
      <w:r>
        <w:rPr>
          <w:rFonts w:hint="eastAsia" w:eastAsia="宋体"/>
          <w:bCs/>
          <w:sz w:val="24"/>
          <w:szCs w:val="21"/>
        </w:rPr>
        <w:t>供应商必须满足以下资格要求中的所有条款，并按照相关规定递交资格证明文件。</w:t>
      </w:r>
      <w:bookmarkEnd w:id="17"/>
    </w:p>
    <w:p>
      <w:pPr>
        <w:spacing w:line="360" w:lineRule="auto"/>
        <w:ind w:firstLine="420"/>
        <w:outlineLvl w:val="1"/>
        <w:rPr>
          <w:rFonts w:ascii="宋体" w:hAnsi="宋体" w:eastAsia="宋体"/>
          <w:sz w:val="24"/>
          <w:szCs w:val="21"/>
        </w:rPr>
      </w:pPr>
      <w:bookmarkStart w:id="18" w:name="_Toc184723191"/>
      <w:r>
        <w:rPr>
          <w:rFonts w:hint="eastAsia" w:eastAsia="宋体"/>
          <w:bCs/>
          <w:sz w:val="24"/>
          <w:szCs w:val="21"/>
        </w:rPr>
        <w:t>1、</w:t>
      </w:r>
      <w:r>
        <w:rPr>
          <w:rFonts w:hint="eastAsia" w:ascii="宋体" w:hAnsi="宋体" w:eastAsia="宋体"/>
          <w:sz w:val="24"/>
          <w:szCs w:val="21"/>
        </w:rPr>
        <w:t>在中华人民共和国境内注册的法人或其他组织或自然人，财务状况良好，依法缴纳税收和社会保障资金,遴选响应文件中提供有效的营业执照（或事业法人登记证或身份证等相关证明）复印件（加盖公章）。</w:t>
      </w:r>
      <w:bookmarkEnd w:id="18"/>
    </w:p>
    <w:p>
      <w:pPr>
        <w:spacing w:line="360" w:lineRule="auto"/>
        <w:ind w:firstLine="420"/>
        <w:outlineLvl w:val="1"/>
        <w:rPr>
          <w:rFonts w:eastAsia="宋体"/>
          <w:bCs/>
          <w:sz w:val="24"/>
          <w:szCs w:val="21"/>
        </w:rPr>
      </w:pPr>
      <w:bookmarkStart w:id="19" w:name="_Toc184723192"/>
      <w:r>
        <w:rPr>
          <w:rFonts w:hint="eastAsia" w:eastAsia="宋体"/>
          <w:bCs/>
          <w:sz w:val="24"/>
          <w:szCs w:val="21"/>
        </w:rPr>
        <w:t>2、</w:t>
      </w:r>
      <w:bookmarkEnd w:id="19"/>
      <w:bookmarkStart w:id="20" w:name="_Toc184723194"/>
      <w:r>
        <w:rPr>
          <w:rFonts w:hint="eastAsia" w:eastAsia="宋体"/>
          <w:bCs/>
          <w:sz w:val="24"/>
          <w:szCs w:val="21"/>
        </w:rPr>
        <w:t>所提供的必须是遴选响应人合法生产或代理的符合国家质量标准、行业标准和专业标准等相关标准的合格产品，并能确保在合同有效期内按照合同中规定的品名、厂家、规格、价格及时供货。</w:t>
      </w:r>
      <w:bookmarkEnd w:id="20"/>
    </w:p>
    <w:p>
      <w:pPr>
        <w:spacing w:line="360" w:lineRule="auto"/>
        <w:ind w:firstLine="424" w:firstLineChars="177"/>
        <w:outlineLvl w:val="1"/>
        <w:rPr>
          <w:rFonts w:eastAsia="宋体"/>
          <w:bCs/>
          <w:sz w:val="24"/>
          <w:szCs w:val="21"/>
        </w:rPr>
      </w:pPr>
      <w:bookmarkStart w:id="21" w:name="_Toc184723195"/>
      <w:r>
        <w:rPr>
          <w:rFonts w:hint="eastAsia" w:eastAsia="宋体"/>
          <w:bCs/>
          <w:sz w:val="24"/>
          <w:szCs w:val="21"/>
        </w:rPr>
        <w:t>3、具有良好的商业信誉和完善的售后服务体系，提供信誉良好承诺函。</w:t>
      </w:r>
      <w:bookmarkEnd w:id="21"/>
    </w:p>
    <w:p>
      <w:pPr>
        <w:spacing w:line="360" w:lineRule="auto"/>
        <w:ind w:firstLine="424" w:firstLineChars="177"/>
        <w:outlineLvl w:val="1"/>
        <w:rPr>
          <w:rFonts w:eastAsia="宋体"/>
          <w:bCs/>
          <w:sz w:val="24"/>
          <w:szCs w:val="21"/>
        </w:rPr>
      </w:pPr>
      <w:bookmarkStart w:id="22" w:name="_Toc184723196"/>
      <w:r>
        <w:rPr>
          <w:rFonts w:hint="eastAsia" w:eastAsia="宋体"/>
          <w:bCs/>
          <w:sz w:val="24"/>
          <w:szCs w:val="21"/>
        </w:rPr>
        <w:t>4、不得有商业贿赂和不正当欺诈行为。如遴选响应人被证实有以上行为，将被视为不合格。</w:t>
      </w:r>
      <w:bookmarkEnd w:id="22"/>
    </w:p>
    <w:p>
      <w:pPr>
        <w:spacing w:line="360" w:lineRule="auto"/>
        <w:ind w:firstLine="424" w:firstLineChars="177"/>
        <w:outlineLvl w:val="1"/>
        <w:rPr>
          <w:rFonts w:eastAsia="宋体"/>
          <w:bCs/>
          <w:sz w:val="24"/>
          <w:szCs w:val="21"/>
        </w:rPr>
      </w:pPr>
      <w:bookmarkStart w:id="23" w:name="_Toc184723197"/>
      <w:r>
        <w:rPr>
          <w:rFonts w:hint="eastAsia" w:eastAsia="宋体"/>
          <w:bCs/>
          <w:sz w:val="24"/>
          <w:szCs w:val="21"/>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23"/>
    </w:p>
    <w:p>
      <w:pPr>
        <w:spacing w:line="360" w:lineRule="auto"/>
        <w:ind w:firstLine="424" w:firstLineChars="177"/>
        <w:outlineLvl w:val="1"/>
        <w:rPr>
          <w:rFonts w:eastAsia="宋体"/>
          <w:bCs/>
          <w:sz w:val="24"/>
          <w:szCs w:val="21"/>
        </w:rPr>
      </w:pPr>
      <w:bookmarkStart w:id="24" w:name="_Toc184723198"/>
      <w:r>
        <w:rPr>
          <w:rFonts w:hint="eastAsia" w:eastAsia="宋体"/>
          <w:bCs/>
          <w:sz w:val="24"/>
          <w:szCs w:val="21"/>
        </w:rPr>
        <w:t>6、如遴选响应人被政府有关部门通报列入黑名单的，禁止参加本项目遴选响应。</w:t>
      </w:r>
      <w:bookmarkEnd w:id="24"/>
    </w:p>
    <w:p>
      <w:pPr>
        <w:spacing w:line="360" w:lineRule="auto"/>
        <w:ind w:firstLine="424" w:firstLineChars="177"/>
        <w:outlineLvl w:val="1"/>
        <w:rPr>
          <w:rFonts w:eastAsia="宋体"/>
          <w:bCs/>
          <w:sz w:val="24"/>
          <w:szCs w:val="21"/>
        </w:rPr>
      </w:pPr>
      <w:bookmarkStart w:id="25" w:name="_Toc184723199"/>
      <w:r>
        <w:rPr>
          <w:rFonts w:hint="eastAsia" w:eastAsia="宋体"/>
          <w:bCs/>
          <w:sz w:val="24"/>
          <w:szCs w:val="21"/>
        </w:rPr>
        <w:t>7、单位负责人为同一人或者存在控股、管理关系的不同单位，不得同时参加同一项目的遴选响应。</w:t>
      </w:r>
      <w:bookmarkEnd w:id="25"/>
    </w:p>
    <w:p>
      <w:pPr>
        <w:spacing w:line="360" w:lineRule="auto"/>
        <w:ind w:firstLine="424" w:firstLineChars="177"/>
        <w:outlineLvl w:val="1"/>
        <w:rPr>
          <w:rFonts w:eastAsia="宋体"/>
          <w:bCs/>
          <w:sz w:val="24"/>
          <w:szCs w:val="21"/>
        </w:rPr>
      </w:pPr>
      <w:bookmarkStart w:id="26" w:name="_Toc184723200"/>
      <w:r>
        <w:rPr>
          <w:rFonts w:hint="eastAsia" w:eastAsia="宋体"/>
          <w:bCs/>
          <w:sz w:val="24"/>
          <w:szCs w:val="21"/>
        </w:rPr>
        <w:t>8、遴选响应人经营行为必须符合国家法律、法规和有关规定。</w:t>
      </w:r>
      <w:bookmarkEnd w:id="26"/>
    </w:p>
    <w:p>
      <w:pPr>
        <w:spacing w:line="360" w:lineRule="auto"/>
        <w:ind w:firstLine="424" w:firstLineChars="177"/>
        <w:outlineLvl w:val="1"/>
        <w:rPr>
          <w:rFonts w:eastAsia="宋体"/>
          <w:bCs/>
          <w:sz w:val="24"/>
          <w:szCs w:val="21"/>
        </w:rPr>
      </w:pPr>
      <w:bookmarkStart w:id="27" w:name="_Toc184723201"/>
      <w:r>
        <w:rPr>
          <w:rFonts w:hint="eastAsia" w:eastAsia="宋体"/>
          <w:bCs/>
          <w:sz w:val="24"/>
          <w:szCs w:val="21"/>
        </w:rPr>
        <w:t>9、本次遴选不接受联合体遴选响应。</w:t>
      </w:r>
      <w:bookmarkEnd w:id="27"/>
    </w:p>
    <w:p>
      <w:pPr>
        <w:spacing w:line="360" w:lineRule="auto"/>
        <w:ind w:firstLine="424" w:firstLineChars="177"/>
        <w:outlineLvl w:val="1"/>
        <w:rPr>
          <w:rFonts w:eastAsia="宋体"/>
          <w:bCs/>
          <w:sz w:val="24"/>
          <w:szCs w:val="21"/>
        </w:rPr>
      </w:pPr>
      <w:bookmarkStart w:id="28" w:name="_Toc184723202"/>
      <w:r>
        <w:rPr>
          <w:rFonts w:hint="eastAsia" w:eastAsia="宋体"/>
          <w:bCs/>
          <w:sz w:val="24"/>
          <w:szCs w:val="21"/>
        </w:rPr>
        <w:t>10、本次遴选未得到采购人允许，不得转包、分包，否则取消其响应、成交资格，并赔偿采购人全部损失。</w:t>
      </w:r>
      <w:bookmarkEnd w:id="28"/>
    </w:p>
    <w:p>
      <w:pPr>
        <w:spacing w:line="360" w:lineRule="auto"/>
        <w:ind w:firstLine="426" w:firstLineChars="177"/>
        <w:outlineLvl w:val="1"/>
        <w:rPr>
          <w:rFonts w:eastAsia="宋体"/>
          <w:b/>
          <w:bCs/>
          <w:sz w:val="24"/>
          <w:szCs w:val="21"/>
        </w:rPr>
      </w:pPr>
      <w:bookmarkStart w:id="29" w:name="_Toc184723203"/>
      <w:r>
        <w:rPr>
          <w:rFonts w:hint="eastAsia" w:eastAsia="宋体"/>
          <w:b/>
          <w:bCs/>
          <w:sz w:val="24"/>
          <w:szCs w:val="21"/>
        </w:rPr>
        <w:t>三．遴选响应资料</w:t>
      </w:r>
      <w:bookmarkEnd w:id="29"/>
    </w:p>
    <w:p>
      <w:pPr>
        <w:spacing w:line="360" w:lineRule="auto"/>
        <w:ind w:firstLine="424" w:firstLineChars="177"/>
        <w:outlineLvl w:val="1"/>
        <w:rPr>
          <w:rFonts w:eastAsia="宋体"/>
          <w:bCs/>
          <w:sz w:val="24"/>
          <w:szCs w:val="21"/>
        </w:rPr>
      </w:pPr>
      <w:bookmarkStart w:id="30" w:name="_Toc184723204"/>
      <w:r>
        <w:rPr>
          <w:rFonts w:hint="eastAsia" w:eastAsia="宋体"/>
          <w:bCs/>
          <w:sz w:val="24"/>
          <w:szCs w:val="21"/>
        </w:rPr>
        <w:t>1、报名资料</w:t>
      </w:r>
    </w:p>
    <w:p>
      <w:pPr>
        <w:spacing w:line="360" w:lineRule="auto"/>
        <w:ind w:firstLine="424" w:firstLineChars="177"/>
        <w:outlineLvl w:val="1"/>
        <w:rPr>
          <w:rFonts w:eastAsia="宋体"/>
          <w:bCs/>
          <w:sz w:val="24"/>
          <w:szCs w:val="21"/>
        </w:rPr>
      </w:pPr>
      <w:r>
        <w:rPr>
          <w:rFonts w:hint="eastAsia" w:eastAsia="宋体"/>
          <w:bCs/>
          <w:sz w:val="24"/>
          <w:szCs w:val="21"/>
        </w:rPr>
        <w:t>（1）项目报名表；</w:t>
      </w:r>
      <w:bookmarkEnd w:id="30"/>
    </w:p>
    <w:p>
      <w:pPr>
        <w:spacing w:line="360" w:lineRule="auto"/>
        <w:ind w:firstLine="424" w:firstLineChars="177"/>
        <w:outlineLvl w:val="1"/>
        <w:rPr>
          <w:rFonts w:ascii="宋体" w:hAnsi="宋体" w:eastAsia="宋体"/>
          <w:sz w:val="24"/>
          <w:szCs w:val="21"/>
        </w:rPr>
      </w:pPr>
      <w:r>
        <w:rPr>
          <w:rFonts w:hint="eastAsia" w:eastAsia="宋体"/>
          <w:bCs/>
          <w:sz w:val="24"/>
          <w:szCs w:val="21"/>
        </w:rPr>
        <w:t>（2）</w:t>
      </w:r>
      <w:r>
        <w:rPr>
          <w:rFonts w:hint="eastAsia" w:ascii="宋体" w:hAnsi="宋体" w:eastAsia="宋体"/>
          <w:sz w:val="24"/>
          <w:szCs w:val="21"/>
        </w:rPr>
        <w:t>法定代表人身份证明文件（法定代表人报名）/法定代表人授权书（委托代理人报名）；</w:t>
      </w:r>
    </w:p>
    <w:p>
      <w:pPr>
        <w:spacing w:line="360" w:lineRule="auto"/>
        <w:ind w:firstLine="424" w:firstLineChars="177"/>
        <w:outlineLvl w:val="1"/>
        <w:rPr>
          <w:rFonts w:eastAsia="宋体"/>
          <w:bCs/>
          <w:sz w:val="24"/>
          <w:szCs w:val="21"/>
        </w:rPr>
      </w:pPr>
      <w:r>
        <w:rPr>
          <w:rFonts w:hint="eastAsia" w:ascii="宋体" w:hAnsi="宋体" w:eastAsia="宋体"/>
          <w:sz w:val="24"/>
          <w:szCs w:val="21"/>
        </w:rPr>
        <w:t>（3）营业执照复印件。</w:t>
      </w:r>
    </w:p>
    <w:p>
      <w:pPr>
        <w:spacing w:line="360" w:lineRule="auto"/>
        <w:ind w:firstLine="424" w:firstLineChars="177"/>
        <w:outlineLvl w:val="1"/>
        <w:rPr>
          <w:rFonts w:eastAsia="宋体"/>
          <w:bCs/>
          <w:sz w:val="24"/>
          <w:szCs w:val="21"/>
        </w:rPr>
      </w:pPr>
      <w:bookmarkStart w:id="31" w:name="_Toc184723205"/>
      <w:r>
        <w:rPr>
          <w:rFonts w:hint="eastAsia" w:eastAsia="宋体"/>
          <w:bCs/>
          <w:sz w:val="24"/>
          <w:szCs w:val="21"/>
        </w:rPr>
        <w:t>2、遴选响应文件</w:t>
      </w:r>
    </w:p>
    <w:p>
      <w:pPr>
        <w:spacing w:line="360" w:lineRule="auto"/>
        <w:ind w:firstLine="424" w:firstLineChars="177"/>
        <w:outlineLvl w:val="1"/>
        <w:rPr>
          <w:rFonts w:eastAsia="宋体"/>
          <w:bCs/>
          <w:sz w:val="24"/>
          <w:szCs w:val="21"/>
        </w:rPr>
      </w:pPr>
      <w:r>
        <w:rPr>
          <w:rFonts w:hint="eastAsia" w:eastAsia="宋体"/>
          <w:bCs/>
          <w:sz w:val="24"/>
          <w:szCs w:val="21"/>
        </w:rPr>
        <w:t>遴选响应文件（一正四副）, 正本单独密封，所有副本可一起密封，所有密封封皮上注明产品名称及遴选响应人名称，并加盖骑缝章。</w:t>
      </w:r>
      <w:bookmarkEnd w:id="31"/>
    </w:p>
    <w:p>
      <w:pPr>
        <w:spacing w:line="360" w:lineRule="auto"/>
        <w:ind w:firstLine="424" w:firstLineChars="177"/>
        <w:outlineLvl w:val="1"/>
        <w:rPr>
          <w:rFonts w:eastAsia="宋体"/>
          <w:bCs/>
          <w:sz w:val="24"/>
          <w:szCs w:val="21"/>
        </w:rPr>
      </w:pPr>
      <w:bookmarkStart w:id="32" w:name="_Toc184723206"/>
      <w:r>
        <w:rPr>
          <w:rFonts w:hint="eastAsia" w:eastAsia="宋体"/>
          <w:bCs/>
          <w:sz w:val="24"/>
          <w:szCs w:val="21"/>
        </w:rPr>
        <w:t>以上资料准备完整的供应商方可参加，遴选响应文件和报名表获取方式：本页面底部下载。</w:t>
      </w:r>
      <w:bookmarkEnd w:id="32"/>
    </w:p>
    <w:p>
      <w:pPr>
        <w:spacing w:line="360" w:lineRule="auto"/>
        <w:ind w:firstLine="426" w:firstLineChars="177"/>
        <w:outlineLvl w:val="1"/>
        <w:rPr>
          <w:rFonts w:eastAsia="宋体"/>
          <w:b/>
          <w:bCs/>
          <w:sz w:val="24"/>
          <w:szCs w:val="21"/>
        </w:rPr>
      </w:pPr>
      <w:bookmarkStart w:id="33" w:name="_Toc184723207"/>
      <w:r>
        <w:rPr>
          <w:rFonts w:hint="eastAsia" w:eastAsia="宋体"/>
          <w:b/>
          <w:bCs/>
          <w:sz w:val="24"/>
          <w:szCs w:val="21"/>
        </w:rPr>
        <w:t>四、踏勘、资料递交时间、地点、报价方式及评审办法：</w:t>
      </w:r>
      <w:bookmarkEnd w:id="33"/>
    </w:p>
    <w:p>
      <w:pPr>
        <w:spacing w:line="360" w:lineRule="auto"/>
        <w:ind w:firstLine="424" w:firstLineChars="177"/>
        <w:outlineLvl w:val="1"/>
        <w:rPr>
          <w:rFonts w:eastAsia="宋体"/>
          <w:bCs/>
          <w:sz w:val="24"/>
          <w:szCs w:val="21"/>
        </w:rPr>
      </w:pPr>
      <w:bookmarkStart w:id="34" w:name="_Toc184723208"/>
      <w:r>
        <w:rPr>
          <w:rFonts w:hint="eastAsia" w:eastAsia="宋体"/>
          <w:bCs/>
          <w:sz w:val="24"/>
          <w:szCs w:val="21"/>
        </w:rPr>
        <w:t>1、报名时间：202</w:t>
      </w:r>
      <w:r>
        <w:rPr>
          <w:rFonts w:hint="eastAsia" w:eastAsia="宋体"/>
          <w:bCs/>
          <w:sz w:val="24"/>
          <w:szCs w:val="21"/>
          <w:lang w:val="en-US" w:eastAsia="zh-CN"/>
        </w:rPr>
        <w:t>5</w:t>
      </w:r>
      <w:r>
        <w:rPr>
          <w:rFonts w:hint="eastAsia" w:eastAsia="宋体"/>
          <w:bCs/>
          <w:sz w:val="24"/>
          <w:szCs w:val="21"/>
        </w:rPr>
        <w:t>年</w:t>
      </w:r>
      <w:r>
        <w:rPr>
          <w:rFonts w:hint="eastAsia" w:eastAsia="宋体"/>
          <w:bCs/>
          <w:sz w:val="24"/>
          <w:szCs w:val="21"/>
          <w:lang w:val="en-US" w:eastAsia="zh-CN"/>
        </w:rPr>
        <w:t>1</w:t>
      </w:r>
      <w:r>
        <w:rPr>
          <w:rFonts w:hint="eastAsia" w:eastAsia="宋体"/>
          <w:bCs/>
          <w:sz w:val="24"/>
          <w:szCs w:val="21"/>
        </w:rPr>
        <w:t>月</w:t>
      </w:r>
      <w:r>
        <w:rPr>
          <w:rFonts w:hint="eastAsia" w:eastAsia="宋体"/>
          <w:bCs/>
          <w:sz w:val="24"/>
          <w:szCs w:val="21"/>
          <w:lang w:val="en-US" w:eastAsia="zh-CN"/>
        </w:rPr>
        <w:t>15</w:t>
      </w:r>
      <w:r>
        <w:rPr>
          <w:rFonts w:hint="eastAsia" w:eastAsia="宋体"/>
          <w:bCs/>
          <w:sz w:val="24"/>
          <w:szCs w:val="21"/>
        </w:rPr>
        <w:t>日-20</w:t>
      </w:r>
      <w:r>
        <w:rPr>
          <w:rFonts w:hint="eastAsia" w:eastAsia="宋体"/>
          <w:bCs/>
          <w:sz w:val="24"/>
          <w:szCs w:val="21"/>
          <w:lang w:val="en-US" w:eastAsia="zh-CN"/>
        </w:rPr>
        <w:t>25</w:t>
      </w:r>
      <w:r>
        <w:rPr>
          <w:rFonts w:hint="eastAsia" w:eastAsia="宋体"/>
          <w:bCs/>
          <w:sz w:val="24"/>
          <w:szCs w:val="21"/>
        </w:rPr>
        <w:t>年1月</w:t>
      </w:r>
      <w:r>
        <w:rPr>
          <w:rFonts w:hint="eastAsia" w:eastAsia="宋体"/>
          <w:bCs/>
          <w:sz w:val="24"/>
          <w:szCs w:val="21"/>
          <w:lang w:val="en-US" w:eastAsia="zh-CN"/>
        </w:rPr>
        <w:t>17</w:t>
      </w:r>
      <w:r>
        <w:rPr>
          <w:rFonts w:hint="eastAsia" w:eastAsia="宋体"/>
          <w:bCs/>
          <w:sz w:val="24"/>
          <w:szCs w:val="21"/>
        </w:rPr>
        <w:t>日（工作日上午8：30——11:30，下午2:30——5:30，</w:t>
      </w:r>
      <w:r>
        <w:rPr>
          <w:rFonts w:hint="eastAsia" w:ascii="宋体" w:hAnsi="宋体" w:eastAsia="宋体"/>
          <w:sz w:val="24"/>
          <w:szCs w:val="21"/>
        </w:rPr>
        <w:t>北京时间</w:t>
      </w:r>
      <w:r>
        <w:rPr>
          <w:rFonts w:hint="eastAsia" w:eastAsia="宋体"/>
          <w:bCs/>
          <w:sz w:val="24"/>
          <w:szCs w:val="21"/>
        </w:rPr>
        <w:t>）</w:t>
      </w:r>
      <w:bookmarkEnd w:id="34"/>
      <w:r>
        <w:rPr>
          <w:rFonts w:hint="eastAsia" w:eastAsia="宋体"/>
          <w:bCs/>
          <w:sz w:val="24"/>
          <w:szCs w:val="21"/>
        </w:rPr>
        <w:t>。</w:t>
      </w:r>
    </w:p>
    <w:p>
      <w:pPr>
        <w:spacing w:line="360" w:lineRule="auto"/>
        <w:ind w:firstLine="424" w:firstLineChars="177"/>
        <w:outlineLvl w:val="1"/>
        <w:rPr>
          <w:rFonts w:eastAsia="宋体"/>
          <w:bCs/>
          <w:sz w:val="24"/>
          <w:szCs w:val="21"/>
        </w:rPr>
      </w:pPr>
      <w:r>
        <w:rPr>
          <w:rFonts w:hint="eastAsia" w:eastAsia="宋体"/>
          <w:bCs/>
          <w:sz w:val="24"/>
          <w:szCs w:val="21"/>
        </w:rPr>
        <w:t>2、踏勘时间：现场勘查集中时间：202</w:t>
      </w:r>
      <w:r>
        <w:rPr>
          <w:rFonts w:hint="eastAsia" w:eastAsia="宋体"/>
          <w:bCs/>
          <w:sz w:val="24"/>
          <w:szCs w:val="21"/>
          <w:lang w:val="en-US" w:eastAsia="zh-CN"/>
        </w:rPr>
        <w:t>5</w:t>
      </w:r>
      <w:r>
        <w:rPr>
          <w:rFonts w:hint="eastAsia" w:eastAsia="宋体"/>
          <w:bCs/>
          <w:sz w:val="24"/>
          <w:szCs w:val="21"/>
        </w:rPr>
        <w:t>年1月</w:t>
      </w:r>
      <w:r>
        <w:rPr>
          <w:rFonts w:hint="eastAsia" w:eastAsia="宋体"/>
          <w:bCs/>
          <w:sz w:val="24"/>
          <w:szCs w:val="21"/>
          <w:lang w:val="en-US" w:eastAsia="zh-CN"/>
        </w:rPr>
        <w:t>21</w:t>
      </w:r>
      <w:r>
        <w:rPr>
          <w:rFonts w:hint="eastAsia" w:eastAsia="宋体"/>
          <w:bCs/>
          <w:sz w:val="24"/>
          <w:szCs w:val="21"/>
        </w:rPr>
        <w:t>日上午10：00 (北京时间)</w:t>
      </w:r>
    </w:p>
    <w:p>
      <w:pPr>
        <w:spacing w:line="360" w:lineRule="auto"/>
        <w:ind w:firstLine="424" w:firstLineChars="177"/>
        <w:outlineLvl w:val="1"/>
        <w:rPr>
          <w:rFonts w:eastAsia="宋体"/>
          <w:bCs/>
          <w:sz w:val="24"/>
          <w:szCs w:val="21"/>
        </w:rPr>
      </w:pPr>
      <w:r>
        <w:rPr>
          <w:rFonts w:hint="eastAsia" w:eastAsia="宋体"/>
          <w:bCs/>
          <w:sz w:val="24"/>
          <w:szCs w:val="21"/>
        </w:rPr>
        <w:t>3、遴选文件递交时间：2025年1月</w:t>
      </w:r>
      <w:r>
        <w:rPr>
          <w:rFonts w:hint="eastAsia" w:eastAsia="宋体"/>
          <w:bCs/>
          <w:sz w:val="24"/>
          <w:szCs w:val="21"/>
          <w:lang w:val="en-US" w:eastAsia="zh-CN"/>
        </w:rPr>
        <w:t>23</w:t>
      </w:r>
      <w:r>
        <w:rPr>
          <w:rFonts w:hint="eastAsia" w:eastAsia="宋体"/>
          <w:bCs/>
          <w:sz w:val="24"/>
          <w:szCs w:val="21"/>
        </w:rPr>
        <w:t>日14：30——15:30</w:t>
      </w:r>
      <w:r>
        <w:rPr>
          <w:rFonts w:hint="eastAsia" w:ascii="宋体" w:hAnsi="宋体" w:eastAsia="宋体"/>
          <w:sz w:val="24"/>
          <w:szCs w:val="21"/>
        </w:rPr>
        <w:t>（北京时间）</w:t>
      </w:r>
      <w:r>
        <w:rPr>
          <w:rFonts w:hint="eastAsia" w:eastAsia="宋体"/>
          <w:bCs/>
          <w:sz w:val="24"/>
          <w:szCs w:val="21"/>
        </w:rPr>
        <w:t>。</w:t>
      </w:r>
    </w:p>
    <w:p>
      <w:pPr>
        <w:spacing w:line="360" w:lineRule="auto"/>
        <w:ind w:firstLine="424" w:firstLineChars="177"/>
        <w:outlineLvl w:val="1"/>
        <w:rPr>
          <w:rFonts w:eastAsia="宋体"/>
          <w:bCs/>
          <w:sz w:val="24"/>
          <w:szCs w:val="21"/>
        </w:rPr>
      </w:pPr>
      <w:bookmarkStart w:id="35" w:name="_Toc184723209"/>
      <w:r>
        <w:rPr>
          <w:rFonts w:hint="eastAsia" w:eastAsia="宋体"/>
          <w:bCs/>
          <w:sz w:val="24"/>
          <w:szCs w:val="21"/>
        </w:rPr>
        <w:t>4、地点：广东省开平市三埠街道新昌西桥二马路6号，开平市中医院新昌总院2号楼8楼817室</w:t>
      </w:r>
      <w:bookmarkEnd w:id="35"/>
      <w:r>
        <w:rPr>
          <w:rFonts w:hint="eastAsia" w:eastAsia="宋体"/>
          <w:bCs/>
          <w:sz w:val="24"/>
          <w:szCs w:val="21"/>
        </w:rPr>
        <w:t>。</w:t>
      </w:r>
    </w:p>
    <w:p>
      <w:pPr>
        <w:spacing w:line="360" w:lineRule="auto"/>
        <w:ind w:firstLine="424" w:firstLineChars="177"/>
        <w:outlineLvl w:val="1"/>
        <w:rPr>
          <w:rFonts w:eastAsia="宋体"/>
          <w:bCs/>
          <w:sz w:val="24"/>
          <w:szCs w:val="21"/>
        </w:rPr>
      </w:pPr>
      <w:bookmarkStart w:id="36" w:name="_Toc184723210"/>
      <w:r>
        <w:rPr>
          <w:rFonts w:hint="eastAsia" w:eastAsia="宋体"/>
          <w:bCs/>
          <w:sz w:val="24"/>
          <w:szCs w:val="21"/>
        </w:rPr>
        <w:t>5、报价方式：</w:t>
      </w:r>
      <w:bookmarkEnd w:id="36"/>
    </w:p>
    <w:p>
      <w:pPr>
        <w:spacing w:line="360" w:lineRule="auto"/>
        <w:ind w:firstLine="424" w:firstLineChars="177"/>
        <w:outlineLvl w:val="1"/>
        <w:rPr>
          <w:rFonts w:eastAsia="宋体"/>
          <w:bCs/>
          <w:sz w:val="24"/>
          <w:szCs w:val="21"/>
        </w:rPr>
      </w:pPr>
      <w:bookmarkStart w:id="37" w:name="_Toc184723211"/>
      <w:r>
        <w:rPr>
          <w:rFonts w:hint="eastAsia" w:eastAsia="宋体"/>
          <w:bCs/>
          <w:sz w:val="24"/>
          <w:szCs w:val="21"/>
        </w:rPr>
        <w:t>遴选响应人应根据遴选文件的要求，结合本单位的实际情况考虑后进行一次性报价，采购人不再支付因遴选响应人漏项或是填写错误而增加的任何费用。总价</w:t>
      </w:r>
      <w:bookmarkEnd w:id="37"/>
      <w:r>
        <w:rPr>
          <w:rFonts w:hint="eastAsia" w:eastAsia="宋体"/>
          <w:bCs/>
          <w:sz w:val="24"/>
          <w:szCs w:val="21"/>
        </w:rPr>
        <w:t>包含空气能热泵机组及所有零配件的采购、运输、安装、调试、验收、人工费、吊装费、税费等为达到采购人使用需求而产生的一切可预见或不可预见的费用。</w:t>
      </w:r>
    </w:p>
    <w:p>
      <w:pPr>
        <w:spacing w:line="360" w:lineRule="auto"/>
        <w:ind w:firstLine="424" w:firstLineChars="177"/>
        <w:outlineLvl w:val="1"/>
        <w:rPr>
          <w:rFonts w:eastAsia="宋体"/>
          <w:bCs/>
          <w:sz w:val="24"/>
          <w:szCs w:val="21"/>
        </w:rPr>
      </w:pPr>
      <w:bookmarkStart w:id="38" w:name="_Toc184723212"/>
      <w:r>
        <w:rPr>
          <w:rFonts w:hint="eastAsia" w:eastAsia="宋体"/>
          <w:bCs/>
          <w:sz w:val="24"/>
          <w:szCs w:val="21"/>
        </w:rPr>
        <w:t>6、评审办法：综合评分法</w:t>
      </w:r>
      <w:bookmarkEnd w:id="38"/>
    </w:p>
    <w:p>
      <w:pPr>
        <w:spacing w:line="360" w:lineRule="auto"/>
        <w:ind w:firstLine="420"/>
        <w:outlineLvl w:val="1"/>
        <w:rPr>
          <w:rFonts w:eastAsia="宋体"/>
          <w:bCs/>
          <w:sz w:val="24"/>
          <w:szCs w:val="21"/>
        </w:rPr>
      </w:pPr>
      <w:bookmarkStart w:id="39" w:name="_Toc184723213"/>
      <w:r>
        <w:rPr>
          <w:rFonts w:hint="eastAsia" w:eastAsia="宋体"/>
          <w:bCs/>
          <w:sz w:val="24"/>
          <w:szCs w:val="21"/>
        </w:rPr>
        <w:t>7、遴选结果：开平市卫生健康局官网公示</w:t>
      </w:r>
      <w:bookmarkEnd w:id="39"/>
    </w:p>
    <w:p>
      <w:pPr>
        <w:spacing w:line="360" w:lineRule="auto"/>
        <w:ind w:firstLine="420"/>
        <w:outlineLvl w:val="1"/>
        <w:rPr>
          <w:rFonts w:eastAsia="宋体"/>
          <w:b/>
          <w:bCs/>
          <w:sz w:val="24"/>
          <w:szCs w:val="21"/>
        </w:rPr>
      </w:pPr>
      <w:bookmarkStart w:id="40" w:name="_Toc184723214"/>
      <w:r>
        <w:rPr>
          <w:rFonts w:hint="eastAsia" w:eastAsia="宋体"/>
          <w:b/>
          <w:bCs/>
          <w:sz w:val="24"/>
          <w:szCs w:val="21"/>
        </w:rPr>
        <w:t>五、本次遴选相关事宜联系：</w:t>
      </w:r>
      <w:bookmarkEnd w:id="40"/>
    </w:p>
    <w:p>
      <w:pPr>
        <w:spacing w:line="360" w:lineRule="auto"/>
        <w:ind w:firstLine="420"/>
        <w:outlineLvl w:val="1"/>
        <w:rPr>
          <w:rFonts w:eastAsia="宋体"/>
          <w:bCs/>
          <w:sz w:val="24"/>
          <w:szCs w:val="21"/>
        </w:rPr>
      </w:pPr>
      <w:bookmarkStart w:id="41" w:name="_Toc184723215"/>
      <w:r>
        <w:rPr>
          <w:rFonts w:hint="eastAsia" w:eastAsia="宋体"/>
          <w:bCs/>
          <w:sz w:val="24"/>
          <w:szCs w:val="21"/>
        </w:rPr>
        <w:t>项目联系人：陈先生、雷先生，电话：0750-2389697</w:t>
      </w:r>
      <w:bookmarkEnd w:id="41"/>
    </w:p>
    <w:p>
      <w:pPr>
        <w:spacing w:line="360" w:lineRule="auto"/>
        <w:ind w:firstLine="420"/>
        <w:outlineLvl w:val="1"/>
        <w:rPr>
          <w:rFonts w:eastAsia="宋体"/>
          <w:b/>
          <w:bCs/>
          <w:sz w:val="24"/>
          <w:szCs w:val="21"/>
        </w:rPr>
      </w:pPr>
      <w:bookmarkStart w:id="42" w:name="_Toc184723216"/>
      <w:r>
        <w:rPr>
          <w:rFonts w:hint="eastAsia" w:eastAsia="宋体"/>
          <w:b/>
          <w:bCs/>
          <w:sz w:val="24"/>
          <w:szCs w:val="21"/>
        </w:rPr>
        <w:t>六、报名须知</w:t>
      </w:r>
      <w:bookmarkEnd w:id="42"/>
    </w:p>
    <w:p>
      <w:pPr>
        <w:spacing w:line="360" w:lineRule="auto"/>
        <w:ind w:firstLine="420"/>
        <w:outlineLvl w:val="1"/>
        <w:rPr>
          <w:rFonts w:eastAsia="宋体"/>
          <w:bCs/>
          <w:sz w:val="24"/>
          <w:szCs w:val="21"/>
        </w:rPr>
      </w:pPr>
      <w:bookmarkStart w:id="43" w:name="_Toc184723217"/>
      <w:r>
        <w:rPr>
          <w:rFonts w:hint="eastAsia" w:eastAsia="宋体"/>
          <w:bCs/>
          <w:sz w:val="24"/>
          <w:szCs w:val="21"/>
        </w:rPr>
        <w:t>1、本次遴选项目仅接受现场资料递交，不接受邮寄等其他方式。</w:t>
      </w:r>
      <w:bookmarkEnd w:id="43"/>
    </w:p>
    <w:p>
      <w:pPr>
        <w:spacing w:line="360" w:lineRule="auto"/>
        <w:ind w:firstLine="420"/>
        <w:outlineLvl w:val="1"/>
        <w:rPr>
          <w:rFonts w:eastAsia="宋体"/>
          <w:bCs/>
          <w:sz w:val="24"/>
          <w:szCs w:val="21"/>
        </w:rPr>
      </w:pPr>
      <w:bookmarkStart w:id="44" w:name="_Toc184723218"/>
      <w:r>
        <w:rPr>
          <w:rFonts w:hint="eastAsia" w:eastAsia="宋体"/>
          <w:bCs/>
          <w:sz w:val="24"/>
          <w:szCs w:val="21"/>
        </w:rPr>
        <w:t>2、违反《遴选响应承诺函》内容的单位及授权人视为失信人，失信人将列为黑名单，取消其响应开平市中医院所有项目的资格。</w:t>
      </w:r>
      <w:bookmarkEnd w:id="44"/>
    </w:p>
    <w:p>
      <w:pPr>
        <w:spacing w:line="360" w:lineRule="auto"/>
        <w:ind w:firstLine="420"/>
        <w:outlineLvl w:val="1"/>
        <w:rPr>
          <w:rFonts w:eastAsia="宋体"/>
          <w:bCs/>
          <w:sz w:val="24"/>
          <w:szCs w:val="21"/>
        </w:rPr>
      </w:pPr>
      <w:bookmarkStart w:id="45" w:name="_Toc184723219"/>
      <w:r>
        <w:rPr>
          <w:rFonts w:hint="eastAsia" w:eastAsia="宋体"/>
          <w:bCs/>
          <w:sz w:val="24"/>
          <w:szCs w:val="21"/>
        </w:rPr>
        <w:t>3、其他视为失信人的情况：</w:t>
      </w:r>
      <w:bookmarkEnd w:id="45"/>
    </w:p>
    <w:p>
      <w:pPr>
        <w:spacing w:line="360" w:lineRule="auto"/>
        <w:ind w:firstLine="420"/>
        <w:outlineLvl w:val="1"/>
        <w:rPr>
          <w:rFonts w:eastAsia="宋体"/>
          <w:bCs/>
          <w:sz w:val="24"/>
          <w:szCs w:val="21"/>
        </w:rPr>
      </w:pPr>
      <w:bookmarkStart w:id="46" w:name="_Toc184723220"/>
      <w:r>
        <w:rPr>
          <w:rFonts w:hint="eastAsia" w:eastAsia="宋体"/>
          <w:bCs/>
          <w:sz w:val="24"/>
          <w:szCs w:val="21"/>
        </w:rPr>
        <w:t>（1）无故不参与响应或未按时响应的三次及以上；</w:t>
      </w:r>
      <w:bookmarkEnd w:id="46"/>
    </w:p>
    <w:p>
      <w:pPr>
        <w:spacing w:line="360" w:lineRule="auto"/>
        <w:ind w:firstLine="420"/>
        <w:outlineLvl w:val="1"/>
        <w:rPr>
          <w:rFonts w:eastAsia="宋体"/>
          <w:bCs/>
          <w:sz w:val="24"/>
          <w:szCs w:val="21"/>
        </w:rPr>
      </w:pPr>
      <w:bookmarkStart w:id="47" w:name="_Toc184723221"/>
      <w:r>
        <w:rPr>
          <w:rFonts w:hint="eastAsia" w:eastAsia="宋体"/>
          <w:bCs/>
          <w:sz w:val="24"/>
          <w:szCs w:val="21"/>
        </w:rPr>
        <w:t>（2）撤销遴选响应未在遴选响应截止前24小时内以书面形式通知采购人三次及以上的；</w:t>
      </w:r>
      <w:bookmarkEnd w:id="47"/>
    </w:p>
    <w:p>
      <w:pPr>
        <w:spacing w:line="360" w:lineRule="auto"/>
        <w:ind w:firstLine="420"/>
        <w:outlineLvl w:val="1"/>
        <w:rPr>
          <w:rFonts w:eastAsia="宋体"/>
          <w:bCs/>
          <w:sz w:val="24"/>
          <w:szCs w:val="21"/>
        </w:rPr>
      </w:pPr>
      <w:bookmarkStart w:id="48" w:name="_Toc184723222"/>
      <w:r>
        <w:rPr>
          <w:rFonts w:hint="eastAsia" w:eastAsia="宋体"/>
          <w:bCs/>
          <w:sz w:val="24"/>
          <w:szCs w:val="21"/>
        </w:rPr>
        <w:t>（3）遴选响应文件出现严重错误给遴选工作带来影响三次及以上的。</w:t>
      </w:r>
      <w:bookmarkEnd w:id="48"/>
    </w:p>
    <w:p>
      <w:pPr>
        <w:spacing w:line="360" w:lineRule="auto"/>
        <w:ind w:firstLine="420"/>
        <w:outlineLvl w:val="1"/>
        <w:rPr>
          <w:rFonts w:eastAsia="宋体"/>
          <w:bCs/>
          <w:sz w:val="24"/>
          <w:szCs w:val="21"/>
        </w:rPr>
      </w:pPr>
      <w:bookmarkStart w:id="49" w:name="_Toc184723223"/>
      <w:r>
        <w:rPr>
          <w:rFonts w:hint="eastAsia" w:eastAsia="宋体"/>
          <w:bCs/>
          <w:sz w:val="24"/>
          <w:szCs w:val="21"/>
        </w:rPr>
        <w:t>4、报名不足3家供应商时，将依据《开平市中医院采购管理制度》处理。</w:t>
      </w:r>
      <w:bookmarkEnd w:id="49"/>
    </w:p>
    <w:p>
      <w:pPr>
        <w:spacing w:line="360" w:lineRule="auto"/>
        <w:ind w:firstLine="420"/>
        <w:outlineLvl w:val="1"/>
        <w:rPr>
          <w:rFonts w:eastAsia="宋体"/>
          <w:b/>
          <w:bCs/>
          <w:sz w:val="24"/>
          <w:szCs w:val="21"/>
        </w:rPr>
      </w:pPr>
      <w:bookmarkStart w:id="50" w:name="_Toc184723224"/>
      <w:r>
        <w:rPr>
          <w:rFonts w:hint="eastAsia" w:eastAsia="宋体"/>
          <w:b/>
          <w:bCs/>
          <w:sz w:val="24"/>
          <w:szCs w:val="21"/>
        </w:rPr>
        <w:t>七、注意事项</w:t>
      </w:r>
      <w:bookmarkEnd w:id="50"/>
    </w:p>
    <w:p>
      <w:pPr>
        <w:spacing w:line="360" w:lineRule="auto"/>
        <w:ind w:firstLine="420"/>
        <w:outlineLvl w:val="1"/>
        <w:rPr>
          <w:rFonts w:eastAsia="宋体"/>
          <w:bCs/>
          <w:sz w:val="24"/>
          <w:szCs w:val="21"/>
        </w:rPr>
      </w:pPr>
      <w:bookmarkStart w:id="51" w:name="_Toc184723225"/>
      <w:r>
        <w:rPr>
          <w:rFonts w:hint="eastAsia" w:eastAsia="宋体"/>
          <w:bCs/>
          <w:sz w:val="24"/>
          <w:szCs w:val="21"/>
        </w:rPr>
        <w:t>1、超过项目预算按响应无效处理。</w:t>
      </w:r>
      <w:bookmarkEnd w:id="51"/>
    </w:p>
    <w:p>
      <w:pPr>
        <w:spacing w:line="360" w:lineRule="auto"/>
        <w:ind w:firstLine="420"/>
        <w:outlineLvl w:val="1"/>
        <w:rPr>
          <w:rFonts w:eastAsia="宋体"/>
          <w:b/>
          <w:bCs/>
          <w:sz w:val="24"/>
          <w:szCs w:val="21"/>
        </w:rPr>
      </w:pPr>
      <w:bookmarkStart w:id="52" w:name="_Toc184723226"/>
      <w:r>
        <w:rPr>
          <w:rFonts w:hint="eastAsia" w:eastAsia="宋体"/>
          <w:b/>
          <w:bCs/>
          <w:sz w:val="24"/>
          <w:szCs w:val="21"/>
        </w:rPr>
        <w:t>八、遴选响应文件的制作、装订、密封、标记</w:t>
      </w:r>
      <w:bookmarkEnd w:id="52"/>
    </w:p>
    <w:p>
      <w:pPr>
        <w:spacing w:line="360" w:lineRule="auto"/>
        <w:ind w:firstLine="420"/>
        <w:outlineLvl w:val="1"/>
        <w:rPr>
          <w:rFonts w:eastAsia="宋体"/>
          <w:bCs/>
          <w:sz w:val="24"/>
          <w:szCs w:val="21"/>
        </w:rPr>
      </w:pPr>
      <w:bookmarkStart w:id="53" w:name="_Toc184723227"/>
      <w:r>
        <w:rPr>
          <w:rFonts w:hint="eastAsia" w:eastAsia="宋体"/>
          <w:bCs/>
          <w:sz w:val="24"/>
          <w:szCs w:val="21"/>
        </w:rPr>
        <w:t>1、</w:t>
      </w:r>
      <w:bookmarkEnd w:id="53"/>
      <w:bookmarkStart w:id="54" w:name="_Toc184723228"/>
      <w:r>
        <w:rPr>
          <w:rFonts w:hint="eastAsia" w:eastAsia="宋体"/>
          <w:bCs/>
          <w:sz w:val="24"/>
          <w:szCs w:val="21"/>
        </w:rPr>
        <w:t>遴选响应文件份数：一正四副，并在遴选响应文件右上角处明显标注“正本或副本”字样。</w:t>
      </w:r>
      <w:bookmarkEnd w:id="54"/>
    </w:p>
    <w:p>
      <w:pPr>
        <w:spacing w:line="360" w:lineRule="auto"/>
        <w:ind w:firstLine="420"/>
        <w:outlineLvl w:val="1"/>
        <w:rPr>
          <w:rFonts w:eastAsia="宋体"/>
          <w:bCs/>
          <w:sz w:val="24"/>
          <w:szCs w:val="21"/>
        </w:rPr>
      </w:pPr>
      <w:bookmarkStart w:id="55" w:name="_Toc184723229"/>
      <w:r>
        <w:rPr>
          <w:rFonts w:hint="eastAsia" w:eastAsia="宋体"/>
          <w:bCs/>
          <w:sz w:val="24"/>
          <w:szCs w:val="21"/>
        </w:rPr>
        <w:t>2、将遴选响应文件中所需的文件按照顺序进行装订，副本可为正本复印件。</w:t>
      </w:r>
      <w:bookmarkEnd w:id="55"/>
    </w:p>
    <w:p>
      <w:pPr>
        <w:spacing w:line="360" w:lineRule="auto"/>
        <w:ind w:firstLine="420"/>
        <w:outlineLvl w:val="1"/>
        <w:rPr>
          <w:rFonts w:eastAsia="宋体"/>
          <w:bCs/>
          <w:sz w:val="24"/>
          <w:szCs w:val="21"/>
        </w:rPr>
      </w:pPr>
      <w:bookmarkStart w:id="56" w:name="_Toc184723230"/>
      <w:r>
        <w:rPr>
          <w:rFonts w:hint="eastAsia" w:eastAsia="宋体"/>
          <w:bCs/>
          <w:sz w:val="24"/>
          <w:szCs w:val="21"/>
        </w:rPr>
        <w:t>3、正本单独密封，所有副本可一起密封，所有密封封皮上注明产品名称及遴选响应人名称，并加盖骑缝章。</w:t>
      </w:r>
      <w:bookmarkEnd w:id="56"/>
    </w:p>
    <w:p>
      <w:pPr>
        <w:spacing w:line="360" w:lineRule="auto"/>
        <w:ind w:firstLine="420"/>
        <w:outlineLvl w:val="1"/>
        <w:rPr>
          <w:rFonts w:eastAsia="宋体"/>
          <w:bCs/>
          <w:sz w:val="24"/>
          <w:szCs w:val="21"/>
        </w:rPr>
      </w:pPr>
      <w:bookmarkStart w:id="57" w:name="_Toc184723231"/>
      <w:r>
        <w:rPr>
          <w:rFonts w:hint="eastAsia" w:eastAsia="宋体"/>
          <w:bCs/>
          <w:sz w:val="24"/>
          <w:szCs w:val="21"/>
        </w:rPr>
        <w:t>4、以上所需文件正本均需逐页加盖遴选响应人公章（红章），副本可为正本复印件，封面须盖公章。</w:t>
      </w:r>
      <w:bookmarkEnd w:id="57"/>
    </w:p>
    <w:p>
      <w:pPr>
        <w:spacing w:line="360" w:lineRule="auto"/>
        <w:ind w:firstLine="420"/>
        <w:outlineLvl w:val="1"/>
        <w:rPr>
          <w:rFonts w:eastAsia="宋体"/>
          <w:bCs/>
          <w:sz w:val="24"/>
          <w:szCs w:val="21"/>
        </w:rPr>
      </w:pPr>
      <w:bookmarkStart w:id="58" w:name="_Toc184723232"/>
      <w:r>
        <w:rPr>
          <w:rFonts w:hint="eastAsia" w:eastAsia="宋体"/>
          <w:bCs/>
          <w:sz w:val="24"/>
          <w:szCs w:val="21"/>
        </w:rPr>
        <w:t>5、所有密封口处均应用封条密封并加盖遴选响应人公章和法定代表人或其委托代理人印章或签字，并注明“2025年1月</w:t>
      </w:r>
      <w:r>
        <w:rPr>
          <w:rFonts w:hint="eastAsia" w:eastAsia="宋体"/>
          <w:bCs/>
          <w:sz w:val="24"/>
          <w:szCs w:val="21"/>
          <w:lang w:val="en-US" w:eastAsia="zh-CN"/>
        </w:rPr>
        <w:t>2</w:t>
      </w:r>
      <w:r>
        <w:rPr>
          <w:rFonts w:hint="eastAsia" w:eastAsia="宋体"/>
          <w:bCs/>
          <w:sz w:val="24"/>
          <w:szCs w:val="21"/>
        </w:rPr>
        <w:t>3日15时30分前不准启封”的字样。</w:t>
      </w:r>
      <w:bookmarkEnd w:id="58"/>
    </w:p>
    <w:p>
      <w:pPr>
        <w:spacing w:line="360" w:lineRule="auto"/>
        <w:ind w:firstLine="420"/>
        <w:outlineLvl w:val="1"/>
        <w:rPr>
          <w:rFonts w:eastAsia="宋体"/>
          <w:bCs/>
          <w:sz w:val="24"/>
          <w:szCs w:val="21"/>
        </w:rPr>
      </w:pPr>
      <w:bookmarkStart w:id="59" w:name="_Toc184723233"/>
      <w:r>
        <w:rPr>
          <w:rFonts w:hint="eastAsia" w:eastAsia="宋体"/>
          <w:bCs/>
          <w:sz w:val="24"/>
          <w:szCs w:val="21"/>
        </w:rPr>
        <w:t>备注：遴选响应文件中的格式文件，请遴选响应人必须按照遴选文件提供的格式文件进行提供，不得进行修改、涂抹、删除等，否则将按响应无效处理。</w:t>
      </w:r>
      <w:bookmarkEnd w:id="59"/>
    </w:p>
    <w:p>
      <w:pPr>
        <w:spacing w:line="360" w:lineRule="auto"/>
        <w:ind w:firstLine="480" w:firstLineChars="200"/>
        <w:rPr>
          <w:rFonts w:eastAsia="宋体"/>
          <w:bCs/>
          <w:sz w:val="24"/>
          <w:szCs w:val="21"/>
        </w:rPr>
      </w:pPr>
    </w:p>
    <w:p>
      <w:pPr>
        <w:wordWrap w:val="0"/>
        <w:spacing w:line="360" w:lineRule="auto"/>
        <w:ind w:firstLine="480" w:firstLineChars="200"/>
        <w:jc w:val="right"/>
        <w:rPr>
          <w:rFonts w:eastAsia="宋体"/>
          <w:sz w:val="24"/>
          <w:szCs w:val="21"/>
        </w:rPr>
      </w:pPr>
      <w:r>
        <w:rPr>
          <w:rFonts w:hint="eastAsia" w:eastAsia="宋体"/>
          <w:sz w:val="24"/>
          <w:szCs w:val="21"/>
        </w:rPr>
        <w:t xml:space="preserve">开平市中医院  </w:t>
      </w:r>
    </w:p>
    <w:p>
      <w:pPr>
        <w:spacing w:line="360" w:lineRule="auto"/>
        <w:ind w:left="160"/>
        <w:jc w:val="right"/>
        <w:rPr>
          <w:rFonts w:eastAsia="宋体"/>
          <w:sz w:val="24"/>
          <w:szCs w:val="21"/>
        </w:rPr>
      </w:pPr>
      <w:r>
        <w:rPr>
          <w:rFonts w:eastAsia="宋体"/>
          <w:sz w:val="24"/>
          <w:szCs w:val="21"/>
        </w:rPr>
        <w:t xml:space="preserve"> 202</w:t>
      </w:r>
      <w:r>
        <w:rPr>
          <w:rFonts w:hint="eastAsia" w:eastAsia="宋体"/>
          <w:sz w:val="24"/>
          <w:szCs w:val="21"/>
          <w:lang w:val="en-US" w:eastAsia="zh-CN"/>
        </w:rPr>
        <w:t>5</w:t>
      </w:r>
      <w:r>
        <w:rPr>
          <w:rFonts w:eastAsia="宋体"/>
          <w:sz w:val="24"/>
          <w:szCs w:val="21"/>
        </w:rPr>
        <w:t>年</w:t>
      </w:r>
      <w:r>
        <w:rPr>
          <w:rFonts w:hint="eastAsia" w:eastAsia="宋体"/>
          <w:sz w:val="24"/>
          <w:szCs w:val="21"/>
        </w:rPr>
        <w:t>1月</w:t>
      </w:r>
      <w:r>
        <w:rPr>
          <w:rFonts w:hint="eastAsia" w:eastAsia="宋体"/>
          <w:sz w:val="24"/>
          <w:szCs w:val="21"/>
          <w:lang w:val="en-US" w:eastAsia="zh-CN"/>
        </w:rPr>
        <w:t>15</w:t>
      </w:r>
      <w:r>
        <w:rPr>
          <w:rFonts w:eastAsia="宋体"/>
          <w:sz w:val="24"/>
          <w:szCs w:val="21"/>
        </w:rPr>
        <w:t>日</w:t>
      </w:r>
    </w:p>
    <w:p>
      <w:pPr>
        <w:pStyle w:val="2"/>
        <w:keepNext w:val="0"/>
        <w:keepLines w:val="0"/>
        <w:spacing w:before="0" w:after="0" w:line="360" w:lineRule="auto"/>
        <w:jc w:val="center"/>
      </w:pPr>
      <w:bookmarkStart w:id="60" w:name="_Toc51939415"/>
      <w:bookmarkStart w:id="61" w:name="_Toc51756450"/>
      <w:bookmarkStart w:id="62" w:name="_Toc467236722"/>
      <w:bookmarkStart w:id="63" w:name="_Toc52021497"/>
      <w:bookmarkStart w:id="64" w:name="_Toc52027884"/>
      <w:bookmarkStart w:id="65" w:name="_Toc56352967"/>
      <w:bookmarkStart w:id="66" w:name="_Toc476976154"/>
      <w:bookmarkStart w:id="67" w:name="_Toc486671526"/>
      <w:bookmarkStart w:id="68" w:name="_Toc458262591"/>
      <w:r>
        <w:br w:type="page"/>
      </w:r>
      <w:bookmarkStart w:id="69" w:name="_Toc184723234"/>
      <w:r>
        <w:rPr>
          <w:rFonts w:ascii="Times New Roman"/>
          <w:sz w:val="36"/>
          <w:szCs w:val="28"/>
        </w:rPr>
        <w:t>第二部分</w:t>
      </w:r>
      <w:bookmarkEnd w:id="60"/>
      <w:bookmarkEnd w:id="61"/>
      <w:bookmarkEnd w:id="62"/>
      <w:bookmarkEnd w:id="63"/>
      <w:bookmarkEnd w:id="64"/>
      <w:bookmarkEnd w:id="65"/>
      <w:bookmarkEnd w:id="66"/>
      <w:bookmarkEnd w:id="67"/>
      <w:bookmarkEnd w:id="68"/>
      <w:r>
        <w:rPr>
          <w:rFonts w:ascii="Times New Roman"/>
          <w:sz w:val="36"/>
          <w:szCs w:val="28"/>
        </w:rPr>
        <w:t>采购需求</w:t>
      </w:r>
      <w:bookmarkEnd w:id="69"/>
      <w:bookmarkStart w:id="70" w:name="_Toc468606011"/>
      <w:bookmarkStart w:id="71" w:name="_Toc480021035"/>
      <w:bookmarkStart w:id="72" w:name="_Toc480020239"/>
      <w:bookmarkStart w:id="73" w:name="_Toc479991564"/>
      <w:bookmarkStart w:id="74" w:name="_Toc468157518"/>
      <w:bookmarkStart w:id="75" w:name="_Toc480171861"/>
      <w:bookmarkStart w:id="76" w:name="_Toc480010690"/>
    </w:p>
    <w:p>
      <w:pPr>
        <w:pStyle w:val="23"/>
        <w:spacing w:line="360" w:lineRule="auto"/>
        <w:ind w:firstLine="482"/>
        <w:outlineLvl w:val="1"/>
        <w:rPr>
          <w:rFonts w:hAnsi="宋体"/>
          <w:b/>
          <w:sz w:val="24"/>
          <w:szCs w:val="24"/>
        </w:rPr>
      </w:pPr>
      <w:bookmarkStart w:id="77" w:name="_Toc184723235"/>
      <w:r>
        <w:rPr>
          <w:rFonts w:hAnsi="宋体"/>
          <w:b/>
          <w:sz w:val="24"/>
          <w:szCs w:val="24"/>
        </w:rPr>
        <w:t>一、</w:t>
      </w:r>
      <w:r>
        <w:rPr>
          <w:rFonts w:hint="eastAsia" w:hAnsi="宋体"/>
          <w:b/>
          <w:sz w:val="24"/>
          <w:szCs w:val="24"/>
        </w:rPr>
        <w:t>项目</w:t>
      </w:r>
      <w:r>
        <w:rPr>
          <w:rFonts w:hAnsi="宋体"/>
          <w:b/>
          <w:sz w:val="24"/>
          <w:szCs w:val="24"/>
        </w:rPr>
        <w:t>概况</w:t>
      </w:r>
      <w:bookmarkEnd w:id="77"/>
    </w:p>
    <w:p>
      <w:pPr>
        <w:spacing w:line="360" w:lineRule="auto"/>
        <w:ind w:firstLine="480" w:firstLineChars="200"/>
        <w:rPr>
          <w:rFonts w:ascii="宋体" w:hAnsi="宋体" w:eastAsia="宋体"/>
          <w:bCs/>
          <w:sz w:val="24"/>
          <w:szCs w:val="21"/>
          <w:u w:val="single"/>
        </w:rPr>
      </w:pPr>
      <w:r>
        <w:rPr>
          <w:rFonts w:hint="eastAsia" w:ascii="宋体" w:hAnsi="宋体" w:eastAsia="宋体"/>
          <w:bCs/>
          <w:sz w:val="24"/>
          <w:szCs w:val="21"/>
          <w:u w:val="single"/>
        </w:rPr>
        <w:t>主要内容包括2台10匹循环型空气能热泵机组及1台5匹循环型空气能热泵机组的采购及安装，具体为：在现有3套热水系统（直热式，2套10匹，1套5匹）基础上分别新增1台循环式空气能热泵机组，改造相关管路，对原热水储水罐内的热水进行循环加热，达到快速提升储水罐内热水温度以保证医院热水供应的效果。包括但不限于空气能热泵机组、电源箱、控制箱、循环水泵（含雨篷）、PPR热水管（含保温棉）、电源线（PVC护套）、控制线（PVC护套）及相应的所有配件等，水管及线缆具体数量以现场为准。</w:t>
      </w:r>
    </w:p>
    <w:p>
      <w:pPr>
        <w:spacing w:line="360" w:lineRule="auto"/>
        <w:ind w:firstLine="480" w:firstLineChars="200"/>
        <w:rPr>
          <w:rFonts w:ascii="宋体" w:hAnsi="Courier New" w:eastAsia="宋体"/>
          <w:sz w:val="24"/>
          <w:szCs w:val="21"/>
        </w:rPr>
      </w:pPr>
      <w:r>
        <w:rPr>
          <w:rFonts w:hint="eastAsia" w:ascii="宋体" w:hAnsi="Courier New" w:eastAsia="宋体"/>
          <w:sz w:val="24"/>
          <w:szCs w:val="21"/>
        </w:rPr>
        <w:t>1、项目地点：</w:t>
      </w:r>
      <w:r>
        <w:rPr>
          <w:rFonts w:hint="eastAsia" w:ascii="宋体" w:hAnsi="Courier New" w:eastAsia="宋体"/>
          <w:sz w:val="24"/>
          <w:szCs w:val="21"/>
          <w:u w:val="single"/>
        </w:rPr>
        <w:t>开平市中医院新昌总院</w:t>
      </w:r>
    </w:p>
    <w:p>
      <w:pPr>
        <w:spacing w:line="360" w:lineRule="auto"/>
        <w:ind w:left="482"/>
        <w:rPr>
          <w:rFonts w:ascii="宋体" w:hAnsi="宋体" w:eastAsia="宋体"/>
          <w:sz w:val="24"/>
          <w:szCs w:val="21"/>
        </w:rPr>
      </w:pPr>
      <w:r>
        <w:rPr>
          <w:rFonts w:hint="eastAsia" w:ascii="宋体" w:hAnsi="宋体" w:eastAsia="宋体"/>
          <w:sz w:val="24"/>
          <w:szCs w:val="21"/>
        </w:rPr>
        <w:t>2、采购项目预算金额（元）：</w:t>
      </w:r>
      <w:r>
        <w:rPr>
          <w:rFonts w:hint="eastAsia" w:ascii="宋体" w:hAnsi="宋体" w:eastAsia="宋体"/>
          <w:sz w:val="24"/>
          <w:szCs w:val="21"/>
          <w:u w:val="single"/>
        </w:rPr>
        <w:t>13.3万</w:t>
      </w:r>
      <w:r>
        <w:rPr>
          <w:rFonts w:hint="eastAsia" w:ascii="宋体" w:hAnsi="宋体" w:eastAsia="宋体"/>
          <w:sz w:val="24"/>
          <w:szCs w:val="21"/>
        </w:rPr>
        <w:t>元（包含空气能热泵机组及所有零配件的采购、运输、安装、调试、验收、人工费、吊装费、税费等为达到采购人使用需求而产生的一切可预见或不可预见的费用）</w:t>
      </w:r>
    </w:p>
    <w:p>
      <w:pPr>
        <w:spacing w:line="360" w:lineRule="auto"/>
        <w:ind w:firstLine="480" w:firstLineChars="200"/>
        <w:rPr>
          <w:rFonts w:ascii="宋体" w:hAnsi="Courier New" w:eastAsia="宋体"/>
          <w:sz w:val="24"/>
          <w:szCs w:val="21"/>
        </w:rPr>
      </w:pPr>
      <w:r>
        <w:rPr>
          <w:rFonts w:hint="eastAsia" w:ascii="宋体" w:hAnsi="Courier New" w:eastAsia="宋体"/>
          <w:sz w:val="24"/>
          <w:szCs w:val="21"/>
        </w:rPr>
        <w:t>3、工期：30 个日历天，从合同签订生效之日起开始计算。</w:t>
      </w:r>
    </w:p>
    <w:p>
      <w:pPr>
        <w:spacing w:line="360" w:lineRule="auto"/>
        <w:ind w:firstLine="480" w:firstLineChars="200"/>
        <w:rPr>
          <w:rFonts w:ascii="宋体" w:hAnsi="Courier New" w:eastAsia="宋体"/>
          <w:sz w:val="24"/>
          <w:szCs w:val="21"/>
        </w:rPr>
      </w:pPr>
      <w:r>
        <w:rPr>
          <w:rFonts w:hint="eastAsia" w:ascii="宋体" w:hAnsi="Courier New" w:eastAsia="宋体"/>
          <w:sz w:val="24"/>
          <w:szCs w:val="21"/>
        </w:rPr>
        <w:t>4、质量要求：符合国家及行业现行有关规范和标准。</w:t>
      </w:r>
    </w:p>
    <w:p>
      <w:pPr>
        <w:pStyle w:val="23"/>
        <w:spacing w:line="360" w:lineRule="auto"/>
        <w:ind w:firstLine="482"/>
        <w:outlineLvl w:val="1"/>
        <w:rPr>
          <w:rFonts w:hAnsi="宋体"/>
          <w:b/>
          <w:sz w:val="24"/>
          <w:szCs w:val="24"/>
        </w:rPr>
      </w:pPr>
      <w:bookmarkStart w:id="78" w:name="_Toc184723236"/>
      <w:r>
        <w:rPr>
          <w:rFonts w:hint="eastAsia" w:hAnsi="宋体"/>
          <w:b/>
          <w:sz w:val="24"/>
          <w:szCs w:val="24"/>
        </w:rPr>
        <w:t>二、</w:t>
      </w:r>
      <w:bookmarkStart w:id="79" w:name="_Hlk96871101"/>
      <w:r>
        <w:rPr>
          <w:rFonts w:hint="eastAsia" w:hAnsi="宋体"/>
          <w:b/>
          <w:sz w:val="24"/>
          <w:szCs w:val="24"/>
        </w:rPr>
        <w:t>供应商资格条件</w:t>
      </w:r>
      <w:bookmarkEnd w:id="78"/>
      <w:bookmarkEnd w:id="79"/>
    </w:p>
    <w:p>
      <w:pPr>
        <w:spacing w:line="360" w:lineRule="auto"/>
        <w:ind w:firstLine="420"/>
        <w:outlineLvl w:val="1"/>
        <w:rPr>
          <w:rFonts w:eastAsia="宋体"/>
          <w:bCs/>
          <w:sz w:val="24"/>
          <w:szCs w:val="21"/>
        </w:rPr>
      </w:pPr>
      <w:bookmarkStart w:id="80" w:name="_Toc184723237"/>
      <w:bookmarkStart w:id="81" w:name="_Toc81905139"/>
      <w:bookmarkStart w:id="82" w:name="_Toc53651885"/>
      <w:r>
        <w:rPr>
          <w:rFonts w:hint="eastAsia" w:eastAsia="宋体"/>
          <w:bCs/>
          <w:sz w:val="24"/>
          <w:szCs w:val="21"/>
        </w:rPr>
        <w:t>供应商必须满足以下资格要求中的所有条款，并按照相关规定递交资格证明文件。</w:t>
      </w:r>
      <w:bookmarkEnd w:id="80"/>
    </w:p>
    <w:p>
      <w:pPr>
        <w:spacing w:line="360" w:lineRule="auto"/>
        <w:ind w:firstLine="420"/>
        <w:outlineLvl w:val="1"/>
        <w:rPr>
          <w:rFonts w:ascii="宋体" w:hAnsi="宋体" w:eastAsia="宋体"/>
          <w:sz w:val="24"/>
          <w:szCs w:val="21"/>
        </w:rPr>
      </w:pPr>
      <w:r>
        <w:rPr>
          <w:rFonts w:hint="eastAsia" w:eastAsia="宋体"/>
          <w:bCs/>
          <w:sz w:val="24"/>
          <w:szCs w:val="21"/>
        </w:rPr>
        <w:t>1、</w:t>
      </w:r>
      <w:r>
        <w:rPr>
          <w:rFonts w:hint="eastAsia" w:ascii="宋体" w:hAnsi="宋体" w:eastAsia="宋体"/>
          <w:sz w:val="24"/>
          <w:szCs w:val="21"/>
        </w:rPr>
        <w:t>在中华人民共和国境内注册的法人或其他组织或自然人，财务状况良好，依法缴纳税收和社会保障资金,遴选响应文件中提供有效的营业执照（或事业法人登记证或身份证等相关证明）复印件（加盖公章）。</w:t>
      </w:r>
    </w:p>
    <w:p>
      <w:pPr>
        <w:spacing w:line="360" w:lineRule="auto"/>
        <w:ind w:firstLine="420"/>
        <w:outlineLvl w:val="1"/>
        <w:rPr>
          <w:rFonts w:eastAsia="宋体"/>
          <w:bCs/>
          <w:sz w:val="24"/>
          <w:szCs w:val="21"/>
        </w:rPr>
      </w:pPr>
      <w:r>
        <w:rPr>
          <w:rFonts w:hint="eastAsia" w:eastAsia="宋体"/>
          <w:bCs/>
          <w:sz w:val="24"/>
          <w:szCs w:val="21"/>
        </w:rPr>
        <w:t>2、所提供的必须是遴选响应人合法生产或代理的符合国家质量标准、行业标准和专业标准等相关标准的合格产品，并能确保在合同有效期内按照合同中规定的品名、厂家、规格、价格及时供货。</w:t>
      </w:r>
    </w:p>
    <w:p>
      <w:pPr>
        <w:spacing w:line="360" w:lineRule="auto"/>
        <w:ind w:firstLine="424" w:firstLineChars="177"/>
        <w:outlineLvl w:val="1"/>
        <w:rPr>
          <w:rFonts w:eastAsia="宋体"/>
          <w:bCs/>
          <w:sz w:val="24"/>
          <w:szCs w:val="21"/>
        </w:rPr>
      </w:pPr>
      <w:r>
        <w:rPr>
          <w:rFonts w:hint="eastAsia" w:eastAsia="宋体"/>
          <w:bCs/>
          <w:sz w:val="24"/>
          <w:szCs w:val="21"/>
        </w:rPr>
        <w:t>3、具有良好的商业信誉和完善的售后服务体系，提供信誉良好承诺函。</w:t>
      </w:r>
    </w:p>
    <w:p>
      <w:pPr>
        <w:spacing w:line="360" w:lineRule="auto"/>
        <w:ind w:firstLine="424" w:firstLineChars="177"/>
        <w:outlineLvl w:val="1"/>
        <w:rPr>
          <w:rFonts w:eastAsia="宋体"/>
          <w:bCs/>
          <w:sz w:val="24"/>
          <w:szCs w:val="21"/>
        </w:rPr>
      </w:pPr>
      <w:r>
        <w:rPr>
          <w:rFonts w:hint="eastAsia" w:eastAsia="宋体"/>
          <w:bCs/>
          <w:sz w:val="24"/>
          <w:szCs w:val="21"/>
        </w:rPr>
        <w:t>4、不得有商业贿赂和不正当欺诈行为。如遴选响应人被证实有以上行为，将被视为不合格。</w:t>
      </w:r>
    </w:p>
    <w:p>
      <w:pPr>
        <w:spacing w:line="360" w:lineRule="auto"/>
        <w:ind w:firstLine="424" w:firstLineChars="177"/>
        <w:outlineLvl w:val="1"/>
        <w:rPr>
          <w:rFonts w:eastAsia="宋体"/>
          <w:bCs/>
          <w:sz w:val="24"/>
          <w:szCs w:val="21"/>
        </w:rPr>
      </w:pPr>
      <w:r>
        <w:rPr>
          <w:rFonts w:hint="eastAsia" w:eastAsia="宋体"/>
          <w:bCs/>
          <w:sz w:val="24"/>
          <w:szCs w:val="21"/>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360" w:lineRule="auto"/>
        <w:ind w:firstLine="424" w:firstLineChars="177"/>
        <w:outlineLvl w:val="1"/>
        <w:rPr>
          <w:rFonts w:eastAsia="宋体"/>
          <w:bCs/>
          <w:sz w:val="24"/>
          <w:szCs w:val="21"/>
        </w:rPr>
      </w:pPr>
      <w:r>
        <w:rPr>
          <w:rFonts w:hint="eastAsia" w:eastAsia="宋体"/>
          <w:bCs/>
          <w:sz w:val="24"/>
          <w:szCs w:val="21"/>
        </w:rPr>
        <w:t>6、如遴选响应人被政府有关部门通报列入黑名单的，禁止参加本项目遴选响应。</w:t>
      </w:r>
    </w:p>
    <w:p>
      <w:pPr>
        <w:spacing w:line="360" w:lineRule="auto"/>
        <w:ind w:firstLine="424" w:firstLineChars="177"/>
        <w:outlineLvl w:val="1"/>
        <w:rPr>
          <w:rFonts w:eastAsia="宋体"/>
          <w:bCs/>
          <w:sz w:val="24"/>
          <w:szCs w:val="21"/>
        </w:rPr>
      </w:pPr>
      <w:r>
        <w:rPr>
          <w:rFonts w:hint="eastAsia" w:eastAsia="宋体"/>
          <w:bCs/>
          <w:sz w:val="24"/>
          <w:szCs w:val="21"/>
        </w:rPr>
        <w:t>7、单位负责人为同一人或者存在控股、管理关系的不同单位，不得同时参加同一项目的遴选响应。</w:t>
      </w:r>
    </w:p>
    <w:p>
      <w:pPr>
        <w:spacing w:line="360" w:lineRule="auto"/>
        <w:ind w:firstLine="424" w:firstLineChars="177"/>
        <w:outlineLvl w:val="1"/>
        <w:rPr>
          <w:rFonts w:eastAsia="宋体"/>
          <w:bCs/>
          <w:sz w:val="24"/>
          <w:szCs w:val="21"/>
        </w:rPr>
      </w:pPr>
      <w:r>
        <w:rPr>
          <w:rFonts w:hint="eastAsia" w:eastAsia="宋体"/>
          <w:bCs/>
          <w:sz w:val="24"/>
          <w:szCs w:val="21"/>
        </w:rPr>
        <w:t>8、遴选响应人经营行为必须符合国家法律、法规和有关规定。</w:t>
      </w:r>
    </w:p>
    <w:p>
      <w:pPr>
        <w:spacing w:line="360" w:lineRule="auto"/>
        <w:ind w:firstLine="424" w:firstLineChars="177"/>
        <w:outlineLvl w:val="1"/>
        <w:rPr>
          <w:rFonts w:eastAsia="宋体"/>
          <w:bCs/>
          <w:sz w:val="24"/>
          <w:szCs w:val="21"/>
        </w:rPr>
      </w:pPr>
      <w:r>
        <w:rPr>
          <w:rFonts w:hint="eastAsia" w:eastAsia="宋体"/>
          <w:bCs/>
          <w:sz w:val="24"/>
          <w:szCs w:val="21"/>
        </w:rPr>
        <w:t>9、本次遴选不接受联合体遴选响应。</w:t>
      </w:r>
    </w:p>
    <w:p>
      <w:pPr>
        <w:spacing w:line="360" w:lineRule="auto"/>
        <w:ind w:firstLine="424" w:firstLineChars="177"/>
        <w:outlineLvl w:val="1"/>
        <w:rPr>
          <w:rFonts w:eastAsia="宋体"/>
          <w:bCs/>
          <w:sz w:val="24"/>
          <w:szCs w:val="21"/>
        </w:rPr>
      </w:pPr>
      <w:r>
        <w:rPr>
          <w:rFonts w:hint="eastAsia" w:eastAsia="宋体"/>
          <w:bCs/>
          <w:sz w:val="24"/>
          <w:szCs w:val="21"/>
        </w:rPr>
        <w:t>10、本次遴选未得到采购人允许，不得转包、分包，否则取消其响应、成交资格，并赔偿采购人全部损失。</w:t>
      </w:r>
    </w:p>
    <w:p>
      <w:pPr>
        <w:pStyle w:val="23"/>
        <w:spacing w:line="360" w:lineRule="auto"/>
        <w:ind w:firstLine="482"/>
        <w:outlineLvl w:val="1"/>
        <w:rPr>
          <w:rFonts w:hAnsi="宋体"/>
          <w:b/>
          <w:sz w:val="24"/>
          <w:szCs w:val="24"/>
        </w:rPr>
      </w:pPr>
      <w:bookmarkStart w:id="83" w:name="_Toc184723250"/>
      <w:r>
        <w:rPr>
          <w:rFonts w:hint="eastAsia" w:hAnsi="宋体"/>
          <w:b/>
          <w:sz w:val="24"/>
          <w:szCs w:val="24"/>
        </w:rPr>
        <w:t>三、</w:t>
      </w:r>
      <w:bookmarkEnd w:id="81"/>
      <w:bookmarkEnd w:id="82"/>
      <w:r>
        <w:rPr>
          <w:rFonts w:hint="eastAsia" w:hAnsi="宋体"/>
          <w:b/>
          <w:sz w:val="24"/>
          <w:szCs w:val="24"/>
        </w:rPr>
        <w:t>技术服务要求：</w:t>
      </w:r>
      <w:bookmarkEnd w:id="83"/>
    </w:p>
    <w:p>
      <w:pPr>
        <w:pStyle w:val="23"/>
        <w:spacing w:line="360" w:lineRule="auto"/>
        <w:ind w:firstLine="482"/>
        <w:outlineLvl w:val="1"/>
        <w:rPr>
          <w:rFonts w:hAnsi="宋体"/>
          <w:sz w:val="24"/>
          <w:szCs w:val="24"/>
        </w:rPr>
      </w:pPr>
      <w:bookmarkStart w:id="84" w:name="_Toc184723251"/>
      <w:r>
        <w:rPr>
          <w:rFonts w:hint="eastAsia" w:hAnsi="宋体"/>
          <w:sz w:val="24"/>
          <w:szCs w:val="24"/>
        </w:rPr>
        <w:t>1、</w:t>
      </w:r>
      <w:bookmarkEnd w:id="84"/>
      <w:r>
        <w:rPr>
          <w:rFonts w:hint="eastAsia" w:hAnsi="宋体"/>
          <w:sz w:val="24"/>
          <w:szCs w:val="24"/>
        </w:rPr>
        <w:t>技术参数指标</w:t>
      </w:r>
    </w:p>
    <w:p>
      <w:pPr>
        <w:pStyle w:val="23"/>
        <w:spacing w:line="360" w:lineRule="auto"/>
        <w:ind w:firstLine="482"/>
        <w:outlineLvl w:val="1"/>
        <w:rPr>
          <w:rFonts w:hAnsi="宋体" w:cs="宋体"/>
          <w:sz w:val="24"/>
          <w:szCs w:val="24"/>
        </w:rPr>
      </w:pPr>
      <w:r>
        <w:rPr>
          <w:rFonts w:hint="eastAsia" w:hAnsi="宋体"/>
          <w:sz w:val="24"/>
          <w:szCs w:val="24"/>
        </w:rPr>
        <w:t>1.1热水机组技术参数</w:t>
      </w:r>
    </w:p>
    <w:tbl>
      <w:tblPr>
        <w:tblStyle w:val="42"/>
        <w:tblW w:w="8379" w:type="dxa"/>
        <w:tblInd w:w="93" w:type="dxa"/>
        <w:tblLayout w:type="autofit"/>
        <w:tblCellMar>
          <w:top w:w="0" w:type="dxa"/>
          <w:left w:w="108" w:type="dxa"/>
          <w:bottom w:w="0" w:type="dxa"/>
          <w:right w:w="108" w:type="dxa"/>
        </w:tblCellMar>
      </w:tblPr>
      <w:tblGrid>
        <w:gridCol w:w="2000"/>
        <w:gridCol w:w="992"/>
        <w:gridCol w:w="2693"/>
        <w:gridCol w:w="2694"/>
      </w:tblGrid>
      <w:tr>
        <w:tblPrEx>
          <w:tblCellMar>
            <w:top w:w="0" w:type="dxa"/>
            <w:left w:w="108" w:type="dxa"/>
            <w:bottom w:w="0" w:type="dxa"/>
            <w:right w:w="108" w:type="dxa"/>
          </w:tblCellMar>
        </w:tblPrEx>
        <w:trPr>
          <w:trHeight w:val="536" w:hRule="atLeast"/>
        </w:trPr>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参数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26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5匹</w:t>
            </w:r>
          </w:p>
        </w:tc>
        <w:tc>
          <w:tcPr>
            <w:tcW w:w="26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10匹</w:t>
            </w:r>
          </w:p>
        </w:tc>
      </w:tr>
      <w:tr>
        <w:tblPrEx>
          <w:tblCellMar>
            <w:top w:w="0" w:type="dxa"/>
            <w:left w:w="108" w:type="dxa"/>
            <w:bottom w:w="0" w:type="dxa"/>
            <w:right w:w="108" w:type="dxa"/>
          </w:tblCellMar>
        </w:tblPrEx>
        <w:trPr>
          <w:trHeight w:val="700"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▲制热量</w:t>
            </w:r>
          </w:p>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（P1）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KW</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≥19</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≥38</w:t>
            </w:r>
          </w:p>
        </w:tc>
      </w:tr>
      <w:tr>
        <w:tblPrEx>
          <w:tblCellMar>
            <w:top w:w="0" w:type="dxa"/>
            <w:left w:w="108" w:type="dxa"/>
            <w:bottom w:w="0" w:type="dxa"/>
            <w:right w:w="108" w:type="dxa"/>
          </w:tblCellMar>
        </w:tblPrEx>
        <w:trPr>
          <w:trHeight w:val="710"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额定功率</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KW</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8-10</w:t>
            </w:r>
          </w:p>
        </w:tc>
      </w:tr>
      <w:tr>
        <w:tblPrEx>
          <w:tblCellMar>
            <w:top w:w="0" w:type="dxa"/>
            <w:left w:w="108" w:type="dxa"/>
            <w:bottom w:w="0" w:type="dxa"/>
            <w:right w:w="108" w:type="dxa"/>
          </w:tblCellMar>
        </w:tblPrEx>
        <w:trPr>
          <w:trHeight w:val="692"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▲制热性能系数</w:t>
            </w:r>
          </w:p>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（P1/P2）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KW/KW</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≥4.3</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≥4.3</w:t>
            </w:r>
          </w:p>
        </w:tc>
      </w:tr>
      <w:tr>
        <w:tblPrEx>
          <w:tblCellMar>
            <w:top w:w="0" w:type="dxa"/>
            <w:left w:w="108" w:type="dxa"/>
            <w:bottom w:w="0" w:type="dxa"/>
            <w:right w:w="108" w:type="dxa"/>
          </w:tblCellMar>
        </w:tblPrEx>
        <w:trPr>
          <w:trHeight w:val="560"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▲产水量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L/h</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≥400</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≥800</w:t>
            </w:r>
          </w:p>
        </w:tc>
      </w:tr>
      <w:tr>
        <w:tblPrEx>
          <w:tblCellMar>
            <w:top w:w="0" w:type="dxa"/>
            <w:left w:w="108" w:type="dxa"/>
            <w:bottom w:w="0" w:type="dxa"/>
            <w:right w:w="108" w:type="dxa"/>
          </w:tblCellMar>
        </w:tblPrEx>
        <w:trPr>
          <w:trHeight w:val="696"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▲出水温度</w:t>
            </w:r>
          </w:p>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（标准工况）</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color w:val="000000"/>
                <w:kern w:val="0"/>
                <w:sz w:val="24"/>
                <w:szCs w:val="24"/>
              </w:rPr>
              <w:t>℃</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≥55</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≥55</w:t>
            </w:r>
          </w:p>
        </w:tc>
      </w:tr>
      <w:tr>
        <w:tblPrEx>
          <w:tblCellMar>
            <w:top w:w="0" w:type="dxa"/>
            <w:left w:w="108" w:type="dxa"/>
            <w:bottom w:w="0" w:type="dxa"/>
            <w:right w:w="108" w:type="dxa"/>
          </w:tblCellMar>
        </w:tblPrEx>
        <w:trPr>
          <w:trHeight w:val="848"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设定温度范围</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26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最低温度≤30</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最高温度≥55</w:t>
            </w: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最低温度≤30℃</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最高温度≥55℃</w:t>
            </w:r>
          </w:p>
        </w:tc>
      </w:tr>
      <w:tr>
        <w:tblPrEx>
          <w:tblCellMar>
            <w:top w:w="0" w:type="dxa"/>
            <w:left w:w="108" w:type="dxa"/>
            <w:bottom w:w="0" w:type="dxa"/>
            <w:right w:w="108" w:type="dxa"/>
          </w:tblCellMar>
        </w:tblPrEx>
        <w:trPr>
          <w:trHeight w:val="549"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电源</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V/Hz</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380/50</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380/50</w:t>
            </w:r>
          </w:p>
        </w:tc>
      </w:tr>
      <w:tr>
        <w:tblPrEx>
          <w:tblCellMar>
            <w:top w:w="0" w:type="dxa"/>
            <w:left w:w="108" w:type="dxa"/>
            <w:bottom w:w="0" w:type="dxa"/>
            <w:right w:w="108" w:type="dxa"/>
          </w:tblCellMar>
        </w:tblPrEx>
        <w:trPr>
          <w:trHeight w:val="557"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噪音</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Db(A)</w:t>
            </w: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≤62</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w:t>
            </w:r>
          </w:p>
        </w:tc>
      </w:tr>
      <w:tr>
        <w:tblPrEx>
          <w:tblCellMar>
            <w:top w:w="0" w:type="dxa"/>
            <w:left w:w="108" w:type="dxa"/>
            <w:bottom w:w="0" w:type="dxa"/>
            <w:right w:w="108" w:type="dxa"/>
          </w:tblCellMar>
        </w:tblPrEx>
        <w:trPr>
          <w:trHeight w:val="551"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防水等级</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26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≥IPX4</w:t>
            </w:r>
          </w:p>
        </w:tc>
        <w:tc>
          <w:tcPr>
            <w:tcW w:w="26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≥IPX4</w:t>
            </w:r>
          </w:p>
        </w:tc>
      </w:tr>
      <w:tr>
        <w:tblPrEx>
          <w:tblCellMar>
            <w:top w:w="0" w:type="dxa"/>
            <w:left w:w="108" w:type="dxa"/>
            <w:bottom w:w="0" w:type="dxa"/>
            <w:right w:w="108" w:type="dxa"/>
          </w:tblCellMar>
        </w:tblPrEx>
        <w:trPr>
          <w:trHeight w:val="842" w:hRule="atLeast"/>
        </w:trPr>
        <w:tc>
          <w:tcPr>
            <w:tcW w:w="2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使用环境</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温度范围</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26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最低温度≤零下15</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最高温度≥40</w:t>
            </w: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最低温度≤零下15</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最高温度≥40</w:t>
            </w:r>
          </w:p>
        </w:tc>
      </w:tr>
    </w:tbl>
    <w:p>
      <w:pPr>
        <w:pStyle w:val="23"/>
        <w:spacing w:line="360" w:lineRule="auto"/>
        <w:ind w:firstLine="482"/>
        <w:outlineLvl w:val="1"/>
        <w:rPr>
          <w:rFonts w:hAnsi="宋体" w:cs="宋体"/>
          <w:sz w:val="24"/>
          <w:szCs w:val="24"/>
        </w:rPr>
      </w:pPr>
      <w:r>
        <w:rPr>
          <w:rFonts w:hint="eastAsia" w:hAnsi="宋体" w:cs="宋体"/>
          <w:sz w:val="24"/>
          <w:szCs w:val="24"/>
        </w:rPr>
        <w:t>1.2水泵技术参数指标</w:t>
      </w:r>
    </w:p>
    <w:tbl>
      <w:tblPr>
        <w:tblStyle w:val="42"/>
        <w:tblW w:w="8379" w:type="dxa"/>
        <w:tblInd w:w="93" w:type="dxa"/>
        <w:tblLayout w:type="autofit"/>
        <w:tblCellMar>
          <w:top w:w="0" w:type="dxa"/>
          <w:left w:w="108" w:type="dxa"/>
          <w:bottom w:w="0" w:type="dxa"/>
          <w:right w:w="108" w:type="dxa"/>
        </w:tblCellMar>
      </w:tblPr>
      <w:tblGrid>
        <w:gridCol w:w="2142"/>
        <w:gridCol w:w="2126"/>
        <w:gridCol w:w="4111"/>
      </w:tblGrid>
      <w:tr>
        <w:tblPrEx>
          <w:tblCellMar>
            <w:top w:w="0" w:type="dxa"/>
            <w:left w:w="108" w:type="dxa"/>
            <w:bottom w:w="0" w:type="dxa"/>
            <w:right w:w="108" w:type="dxa"/>
          </w:tblCellMar>
        </w:tblPrEx>
        <w:trPr>
          <w:trHeight w:val="522"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参数</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411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详细参数</w:t>
            </w:r>
          </w:p>
        </w:tc>
      </w:tr>
      <w:tr>
        <w:tblPrEx>
          <w:tblCellMar>
            <w:top w:w="0" w:type="dxa"/>
            <w:left w:w="108" w:type="dxa"/>
            <w:bottom w:w="0" w:type="dxa"/>
            <w:right w:w="108" w:type="dxa"/>
          </w:tblCellMar>
        </w:tblPrEx>
        <w:trPr>
          <w:trHeight w:val="544"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流程</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L/min</w:t>
            </w:r>
          </w:p>
        </w:tc>
        <w:tc>
          <w:tcPr>
            <w:tcW w:w="41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≥80</w:t>
            </w:r>
          </w:p>
        </w:tc>
      </w:tr>
      <w:tr>
        <w:tblPrEx>
          <w:tblCellMar>
            <w:top w:w="0" w:type="dxa"/>
            <w:left w:w="108" w:type="dxa"/>
            <w:bottom w:w="0" w:type="dxa"/>
            <w:right w:w="108" w:type="dxa"/>
          </w:tblCellMar>
        </w:tblPrEx>
        <w:trPr>
          <w:trHeight w:val="551"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扬程</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ascii="宋体" w:hAnsi="宋体" w:eastAsia="宋体" w:cs="宋体"/>
                <w:color w:val="000000"/>
                <w:kern w:val="0"/>
                <w:sz w:val="24"/>
                <w:szCs w:val="24"/>
              </w:rPr>
              <w:t>M</w:t>
            </w:r>
          </w:p>
        </w:tc>
        <w:tc>
          <w:tcPr>
            <w:tcW w:w="41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r>
    </w:tbl>
    <w:p>
      <w:pPr>
        <w:pStyle w:val="23"/>
        <w:spacing w:line="360" w:lineRule="auto"/>
        <w:ind w:firstLine="482"/>
        <w:outlineLvl w:val="1"/>
        <w:rPr>
          <w:rFonts w:hAnsi="宋体" w:cs="宋体"/>
          <w:sz w:val="24"/>
          <w:szCs w:val="24"/>
        </w:rPr>
      </w:pPr>
    </w:p>
    <w:p>
      <w:pPr>
        <w:pStyle w:val="23"/>
        <w:spacing w:line="360" w:lineRule="auto"/>
        <w:ind w:firstLine="482"/>
        <w:outlineLvl w:val="1"/>
        <w:rPr>
          <w:rFonts w:hAnsi="宋体" w:cs="宋体"/>
          <w:sz w:val="24"/>
          <w:szCs w:val="24"/>
        </w:rPr>
      </w:pPr>
      <w:r>
        <w:rPr>
          <w:rFonts w:hint="eastAsia" w:hAnsi="宋体" w:cs="宋体"/>
          <w:sz w:val="24"/>
          <w:szCs w:val="24"/>
        </w:rPr>
        <w:t>2、基本要求</w:t>
      </w:r>
    </w:p>
    <w:p>
      <w:pPr>
        <w:pStyle w:val="23"/>
        <w:spacing w:line="360" w:lineRule="auto"/>
        <w:ind w:firstLine="482"/>
        <w:outlineLvl w:val="1"/>
        <w:rPr>
          <w:rFonts w:hAnsi="宋体" w:cs="宋体"/>
          <w:sz w:val="24"/>
          <w:szCs w:val="24"/>
        </w:rPr>
      </w:pPr>
      <w:r>
        <w:rPr>
          <w:rFonts w:hint="eastAsia" w:hAnsi="宋体" w:cs="宋体"/>
          <w:sz w:val="24"/>
          <w:szCs w:val="24"/>
        </w:rPr>
        <w:t>2.1 项目包含空气能热泵机组、自动控制系统、水泵（含雨篷）、阀门、PPR热水管（含保温棉）及附件、电源箱、控制箱、电源箱至机组和控制箱至机组的线缆（含PVC管护套）等。电源箱、控制箱及机组的安装位置以踏勘时采购人要求的位置为准。</w:t>
      </w:r>
    </w:p>
    <w:p>
      <w:pPr>
        <w:pStyle w:val="23"/>
        <w:spacing w:line="360" w:lineRule="auto"/>
        <w:ind w:firstLine="482"/>
        <w:outlineLvl w:val="1"/>
        <w:rPr>
          <w:rFonts w:hAnsi="宋体" w:cs="宋体"/>
          <w:sz w:val="24"/>
          <w:szCs w:val="24"/>
        </w:rPr>
      </w:pPr>
      <w:r>
        <w:rPr>
          <w:rFonts w:hint="eastAsia" w:hAnsi="宋体" w:cs="宋体"/>
          <w:sz w:val="24"/>
          <w:szCs w:val="24"/>
        </w:rPr>
        <w:t>2.2 所提供的设备为循环型空气能热泵机组，必须是优质名牌厂商原装的、全新的产品，型号性能及指标符合国家及遴选文件提出的有关技术、质量、安全标准。原装进口设备必须在交货时提供原产地证书及商检证书。</w:t>
      </w:r>
    </w:p>
    <w:p>
      <w:pPr>
        <w:pStyle w:val="23"/>
        <w:spacing w:line="360" w:lineRule="auto"/>
        <w:ind w:firstLine="482"/>
        <w:outlineLvl w:val="1"/>
        <w:rPr>
          <w:rFonts w:hAnsi="宋体" w:cs="宋体"/>
          <w:sz w:val="24"/>
          <w:szCs w:val="24"/>
        </w:rPr>
      </w:pPr>
      <w:r>
        <w:rPr>
          <w:rFonts w:hint="eastAsia" w:hAnsi="宋体" w:cs="宋体"/>
          <w:sz w:val="24"/>
          <w:szCs w:val="24"/>
        </w:rPr>
        <w:t>2.3 产品配有微电脑显示控制屏，设有压力、温度等显示装置，其功能应具备：自动启停，掉电记忆功能（停电后自动恢复运行），热水超温保护，缺水停机保护，高压保护，漏电、短路保护等功能，整个过程自动控制</w:t>
      </w:r>
    </w:p>
    <w:p>
      <w:pPr>
        <w:pStyle w:val="23"/>
        <w:spacing w:line="360" w:lineRule="auto"/>
        <w:ind w:firstLine="482"/>
        <w:outlineLvl w:val="1"/>
        <w:rPr>
          <w:rFonts w:hAnsi="宋体" w:cs="宋体"/>
          <w:sz w:val="24"/>
          <w:szCs w:val="24"/>
        </w:rPr>
      </w:pPr>
      <w:r>
        <w:rPr>
          <w:rFonts w:hint="eastAsia" w:hAnsi="宋体" w:cs="宋体"/>
          <w:sz w:val="24"/>
          <w:szCs w:val="24"/>
        </w:rPr>
        <w:t>2.4与现有系统配套要求：增加的空气能热泵机组必须与现有系统兼容或独立运行，不得相互产生干扰影响使用。</w:t>
      </w:r>
    </w:p>
    <w:p>
      <w:pPr>
        <w:pStyle w:val="23"/>
        <w:spacing w:line="360" w:lineRule="auto"/>
        <w:ind w:firstLine="482"/>
        <w:outlineLvl w:val="1"/>
        <w:rPr>
          <w:rFonts w:hAnsi="宋体" w:cs="宋体"/>
          <w:sz w:val="24"/>
          <w:szCs w:val="24"/>
        </w:rPr>
      </w:pPr>
      <w:r>
        <w:rPr>
          <w:rFonts w:hint="eastAsia" w:hAnsi="宋体" w:cs="宋体"/>
          <w:sz w:val="24"/>
          <w:szCs w:val="24"/>
        </w:rPr>
        <w:t>2.5新增机组利用现有机组的循环管道及水箱底排水管进行改造（见第4点“安装示意图”），需把现水箱底排水管（DN32）水箱外部分管道更换为DN40的PPR管，新增管道应为符合国标且管径不小于DN40的PPR管（质量不低于“联塑”牌水管）。如供应商有更好的安装方案，应书面向采购人提出建议并经采购人同意后进行修改，但不能改变本项目的采购内容及项目完成后所需达到的目的和效果。</w:t>
      </w:r>
    </w:p>
    <w:p>
      <w:pPr>
        <w:pStyle w:val="23"/>
        <w:spacing w:line="360" w:lineRule="auto"/>
        <w:ind w:firstLine="482"/>
        <w:outlineLvl w:val="1"/>
        <w:rPr>
          <w:rFonts w:hAnsi="宋体" w:cs="宋体"/>
          <w:sz w:val="24"/>
          <w:szCs w:val="24"/>
        </w:rPr>
      </w:pPr>
      <w:r>
        <w:rPr>
          <w:rFonts w:hint="eastAsia" w:hAnsi="宋体" w:cs="宋体"/>
          <w:sz w:val="24"/>
          <w:szCs w:val="24"/>
        </w:rPr>
        <w:t>2.6系统循环泵应采用行业内知名品牌产品（性能不低于德国“威乐”牌水泵），生产日期应在安装日期前一年内。</w:t>
      </w:r>
    </w:p>
    <w:p>
      <w:pPr>
        <w:pStyle w:val="23"/>
        <w:spacing w:line="360" w:lineRule="auto"/>
        <w:ind w:firstLine="482"/>
        <w:outlineLvl w:val="1"/>
        <w:rPr>
          <w:rFonts w:hAnsi="宋体" w:cs="宋体"/>
          <w:sz w:val="24"/>
          <w:szCs w:val="24"/>
        </w:rPr>
      </w:pPr>
      <w:r>
        <w:rPr>
          <w:rFonts w:hint="eastAsia" w:hAnsi="宋体" w:cs="宋体"/>
          <w:sz w:val="24"/>
          <w:szCs w:val="24"/>
        </w:rPr>
        <w:t>3、其他要求</w:t>
      </w:r>
    </w:p>
    <w:p>
      <w:pPr>
        <w:pStyle w:val="23"/>
        <w:spacing w:line="360" w:lineRule="auto"/>
        <w:ind w:firstLine="482"/>
        <w:outlineLvl w:val="1"/>
        <w:rPr>
          <w:rFonts w:hAnsi="宋体" w:cs="宋体"/>
          <w:sz w:val="24"/>
          <w:szCs w:val="24"/>
        </w:rPr>
      </w:pPr>
      <w:r>
        <w:rPr>
          <w:rFonts w:hint="eastAsia" w:hAnsi="宋体"/>
          <w:sz w:val="24"/>
          <w:szCs w:val="24"/>
        </w:rPr>
        <w:t>投标（响应）人须提供详细的项目配置清单，所提供的设备必须有品牌、产地、生产厂家、规格型号等，非标件及材料列明材质</w:t>
      </w:r>
      <w:r>
        <w:rPr>
          <w:rFonts w:hint="eastAsia" w:hAnsi="宋体" w:cs="宋体"/>
          <w:sz w:val="24"/>
          <w:szCs w:val="24"/>
        </w:rPr>
        <w:t>。</w:t>
      </w:r>
    </w:p>
    <w:p>
      <w:pPr>
        <w:pStyle w:val="23"/>
        <w:spacing w:line="360" w:lineRule="auto"/>
        <w:ind w:firstLine="482"/>
        <w:outlineLvl w:val="1"/>
        <w:rPr>
          <w:rFonts w:hAnsi="宋体" w:cs="宋体"/>
          <w:sz w:val="24"/>
          <w:szCs w:val="24"/>
        </w:rPr>
      </w:pPr>
      <w:r>
        <w:rPr>
          <w:rFonts w:hint="eastAsia" w:hAnsi="宋体" w:cs="宋体"/>
          <w:sz w:val="24"/>
          <w:szCs w:val="24"/>
        </w:rPr>
        <w:t>4、安装示意图</w:t>
      </w:r>
    </w:p>
    <w:p>
      <w:pPr>
        <w:pStyle w:val="23"/>
        <w:spacing w:line="360" w:lineRule="auto"/>
        <w:ind w:firstLine="482"/>
        <w:outlineLvl w:val="1"/>
        <w:rPr>
          <w:rFonts w:hAnsi="宋体"/>
          <w:sz w:val="24"/>
          <w:szCs w:val="24"/>
        </w:rPr>
      </w:pPr>
      <w:r>
        <w:rPr>
          <w:rFonts w:hAnsi="宋体" w:cs="宋体"/>
          <w:sz w:val="24"/>
          <w:szCs w:val="24"/>
        </w:rPr>
        <w:pict>
          <v:shape id="_x0000_i1025" o:spt="75" type="#_x0000_t75" style="height:234pt;width:416.25pt;" filled="f" o:preferrelative="t" stroked="f" coordsize="21600,21600">
            <v:path/>
            <v:fill on="f" focussize="0,0"/>
            <v:stroke on="f" joinstyle="miter"/>
            <v:imagedata r:id="rId13" o:title="新增机组安装示意图"/>
            <o:lock v:ext="edit" aspectratio="t"/>
            <w10:wrap type="none"/>
            <w10:anchorlock/>
          </v:shape>
        </w:pict>
      </w:r>
    </w:p>
    <w:p>
      <w:pPr>
        <w:pStyle w:val="23"/>
        <w:spacing w:line="360" w:lineRule="auto"/>
        <w:ind w:firstLine="482"/>
        <w:outlineLvl w:val="1"/>
        <w:rPr>
          <w:rFonts w:hAnsi="宋体"/>
          <w:b/>
          <w:sz w:val="24"/>
          <w:szCs w:val="24"/>
        </w:rPr>
      </w:pPr>
      <w:bookmarkStart w:id="85" w:name="_Toc184723289"/>
      <w:r>
        <w:rPr>
          <w:rFonts w:hint="eastAsia" w:hAnsi="宋体"/>
          <w:b/>
          <w:sz w:val="24"/>
          <w:szCs w:val="24"/>
        </w:rPr>
        <w:t>四</w:t>
      </w:r>
      <w:r>
        <w:rPr>
          <w:rFonts w:hAnsi="宋体"/>
          <w:b/>
          <w:sz w:val="24"/>
          <w:szCs w:val="24"/>
        </w:rPr>
        <w:t>、</w:t>
      </w:r>
      <w:r>
        <w:rPr>
          <w:rFonts w:hint="eastAsia" w:hAnsi="宋体"/>
          <w:b/>
          <w:sz w:val="24"/>
          <w:szCs w:val="24"/>
        </w:rPr>
        <w:t>售后服务要求</w:t>
      </w:r>
      <w:bookmarkEnd w:id="85"/>
    </w:p>
    <w:p>
      <w:pPr>
        <w:pStyle w:val="23"/>
        <w:spacing w:line="360" w:lineRule="auto"/>
        <w:ind w:firstLine="482"/>
        <w:outlineLvl w:val="1"/>
        <w:rPr>
          <w:rFonts w:hAnsi="宋体"/>
          <w:sz w:val="24"/>
          <w:szCs w:val="24"/>
        </w:rPr>
      </w:pPr>
      <w:bookmarkStart w:id="86" w:name="_Toc184723290"/>
      <w:bookmarkStart w:id="87" w:name="_Hlk187333021"/>
      <w:r>
        <w:rPr>
          <w:rFonts w:hint="eastAsia" w:hAnsi="宋体"/>
          <w:sz w:val="24"/>
          <w:szCs w:val="24"/>
        </w:rPr>
        <w:t>1、投标（响应）人具有完善的售后服务体系和相关制度，服务流程清晰，具备稳定的售后服务部门或人员，并指派专人负责与采购人联系售后服务事宜。</w:t>
      </w:r>
      <w:bookmarkEnd w:id="86"/>
    </w:p>
    <w:p>
      <w:pPr>
        <w:pStyle w:val="23"/>
        <w:spacing w:line="360" w:lineRule="auto"/>
        <w:ind w:firstLine="482"/>
        <w:outlineLvl w:val="1"/>
        <w:rPr>
          <w:rFonts w:hAnsi="宋体"/>
          <w:sz w:val="24"/>
          <w:szCs w:val="24"/>
        </w:rPr>
      </w:pPr>
      <w:bookmarkStart w:id="88" w:name="_Toc184723291"/>
      <w:r>
        <w:rPr>
          <w:rFonts w:hint="eastAsia" w:hAnsi="宋体"/>
          <w:sz w:val="24"/>
          <w:szCs w:val="24"/>
        </w:rPr>
        <w:t>2、投标（响应）人提供三包服务，服务方式均为上门服务，由此所产生的一切费用均由供应商承担。</w:t>
      </w:r>
      <w:bookmarkEnd w:id="88"/>
    </w:p>
    <w:p>
      <w:pPr>
        <w:pStyle w:val="23"/>
        <w:spacing w:line="360" w:lineRule="auto"/>
        <w:ind w:firstLine="482"/>
        <w:outlineLvl w:val="1"/>
        <w:rPr>
          <w:rFonts w:hAnsi="宋体"/>
          <w:sz w:val="24"/>
          <w:szCs w:val="24"/>
        </w:rPr>
      </w:pPr>
      <w:r>
        <w:rPr>
          <w:rFonts w:hint="eastAsia" w:hAnsi="宋体"/>
          <w:sz w:val="24"/>
          <w:szCs w:val="24"/>
        </w:rPr>
        <w:t>3、在质保期内，投标（响应）人应提供24小时售后服务电话，从采购人首次致电售后服务电话时间起，投标（响应）人必须在1小时内响应采购人的售后需求，并在3小时内派出合格的技术人员到达采购人设备使用现场进行售后服务。</w:t>
      </w:r>
      <w:bookmarkEnd w:id="87"/>
    </w:p>
    <w:p>
      <w:pPr>
        <w:pStyle w:val="23"/>
        <w:spacing w:line="360" w:lineRule="auto"/>
        <w:ind w:firstLine="482"/>
        <w:outlineLvl w:val="1"/>
        <w:rPr>
          <w:rFonts w:hAnsi="宋体"/>
          <w:b/>
          <w:sz w:val="24"/>
          <w:szCs w:val="24"/>
        </w:rPr>
      </w:pPr>
      <w:bookmarkStart w:id="89" w:name="_Toc184723293"/>
      <w:r>
        <w:rPr>
          <w:rFonts w:hint="eastAsia" w:hAnsi="宋体"/>
          <w:b/>
          <w:sz w:val="24"/>
          <w:szCs w:val="24"/>
        </w:rPr>
        <w:t>五、报价要求</w:t>
      </w:r>
      <w:bookmarkEnd w:id="89"/>
    </w:p>
    <w:p>
      <w:pPr>
        <w:pStyle w:val="23"/>
        <w:spacing w:line="360" w:lineRule="auto"/>
        <w:ind w:firstLine="482"/>
        <w:outlineLvl w:val="1"/>
        <w:rPr>
          <w:rFonts w:hAnsi="宋体"/>
          <w:sz w:val="24"/>
          <w:szCs w:val="24"/>
        </w:rPr>
      </w:pPr>
      <w:r>
        <w:rPr>
          <w:rFonts w:hint="eastAsia" w:hAnsi="宋体"/>
          <w:sz w:val="24"/>
          <w:szCs w:val="24"/>
        </w:rPr>
        <w:t>1、踏勘</w:t>
      </w:r>
    </w:p>
    <w:p>
      <w:pPr>
        <w:pStyle w:val="23"/>
        <w:spacing w:line="360" w:lineRule="auto"/>
        <w:ind w:firstLine="482"/>
        <w:outlineLvl w:val="1"/>
        <w:rPr>
          <w:rFonts w:hAnsi="宋体"/>
          <w:sz w:val="24"/>
          <w:szCs w:val="24"/>
        </w:rPr>
      </w:pPr>
      <w:r>
        <w:rPr>
          <w:rFonts w:hint="eastAsia" w:hAnsi="宋体"/>
          <w:sz w:val="24"/>
          <w:szCs w:val="24"/>
        </w:rPr>
        <w:t>本项目设备放置于顶层天面，电箱及控制箱位置需安装于采购人指定的室内位置，遴选响应人应按时参与集中踏勘，方能根据现场实际情况估算所需材料的数量及其他各项成本，否则由此造成的一切后果由遴选响应人自行承担。</w:t>
      </w:r>
    </w:p>
    <w:p>
      <w:pPr>
        <w:pStyle w:val="23"/>
        <w:spacing w:line="360" w:lineRule="auto"/>
        <w:ind w:firstLine="482"/>
        <w:outlineLvl w:val="1"/>
        <w:rPr>
          <w:rFonts w:hAnsi="宋体"/>
          <w:sz w:val="24"/>
          <w:szCs w:val="24"/>
        </w:rPr>
      </w:pPr>
      <w:bookmarkStart w:id="90" w:name="_Toc184723294"/>
      <w:r>
        <w:rPr>
          <w:rFonts w:hint="eastAsia" w:hAnsi="宋体"/>
          <w:sz w:val="24"/>
          <w:szCs w:val="24"/>
        </w:rPr>
        <w:t>2、报价方式：</w:t>
      </w:r>
      <w:bookmarkEnd w:id="90"/>
    </w:p>
    <w:p>
      <w:pPr>
        <w:pStyle w:val="23"/>
        <w:spacing w:line="360" w:lineRule="auto"/>
        <w:ind w:firstLine="482"/>
        <w:outlineLvl w:val="1"/>
        <w:rPr>
          <w:rFonts w:hAnsi="宋体"/>
          <w:sz w:val="24"/>
          <w:szCs w:val="24"/>
        </w:rPr>
      </w:pPr>
      <w:bookmarkStart w:id="91" w:name="_Toc184723295"/>
      <w:r>
        <w:rPr>
          <w:rFonts w:hint="eastAsia" w:hAnsi="宋体"/>
          <w:sz w:val="24"/>
          <w:szCs w:val="24"/>
        </w:rPr>
        <w:t>遴选响应人应根据遴选文件的要求，结合踏勘的具体情况考虑后进行一次性报价，采购人不再支付因遴选响应人漏项或是填写错误而增加的任何费用，总价</w:t>
      </w:r>
      <w:r>
        <w:rPr>
          <w:rFonts w:hint="eastAsia" w:hAnsi="宋体"/>
          <w:sz w:val="24"/>
          <w:szCs w:val="21"/>
        </w:rPr>
        <w:t>包含热水设备及所有零配件的采购、运输、安装、调试、验收、人工费、吊装费、税费等为达到采购人使用需求而产生的一切可预见或不可预见的费用</w:t>
      </w:r>
      <w:r>
        <w:rPr>
          <w:rFonts w:hint="eastAsia" w:hAnsi="宋体"/>
          <w:sz w:val="24"/>
          <w:szCs w:val="24"/>
        </w:rPr>
        <w:t>。</w:t>
      </w:r>
      <w:bookmarkEnd w:id="91"/>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 xml:space="preserve">. </w:t>
      </w:r>
      <w:r>
        <w:rPr>
          <w:rFonts w:hint="eastAsia" w:ascii="宋体" w:hAnsi="宋体" w:eastAsia="宋体" w:cs="宋体"/>
          <w:sz w:val="24"/>
          <w:szCs w:val="24"/>
        </w:rPr>
        <w:t>本项目最高限价金额为</w:t>
      </w:r>
      <w:r>
        <w:rPr>
          <w:rFonts w:ascii="宋体" w:hAnsi="宋体" w:eastAsia="宋体" w:cs="宋体"/>
          <w:b/>
          <w:bCs/>
          <w:sz w:val="24"/>
          <w:szCs w:val="24"/>
          <w:u w:val="single"/>
        </w:rPr>
        <w:t>¥</w:t>
      </w:r>
      <w:r>
        <w:rPr>
          <w:rFonts w:hint="eastAsia" w:ascii="宋体" w:hAnsi="宋体" w:eastAsia="宋体" w:cs="宋体"/>
          <w:b/>
          <w:bCs/>
          <w:sz w:val="24"/>
          <w:szCs w:val="24"/>
          <w:u w:val="single"/>
        </w:rPr>
        <w:t>133000.00元（大写：人民币壹拾叁万叁仟元整）</w:t>
      </w:r>
      <w:r>
        <w:rPr>
          <w:rFonts w:hint="eastAsia" w:ascii="宋体" w:hAnsi="宋体" w:eastAsia="宋体" w:cs="宋体"/>
          <w:b/>
          <w:bCs/>
          <w:sz w:val="24"/>
          <w:szCs w:val="24"/>
        </w:rPr>
        <w:t>。</w:t>
      </w:r>
      <w:r>
        <w:rPr>
          <w:rFonts w:hint="eastAsia" w:ascii="宋体" w:hAnsi="宋体" w:eastAsia="宋体" w:cs="宋体"/>
          <w:sz w:val="24"/>
          <w:szCs w:val="24"/>
        </w:rPr>
        <w:t>供应商的响应（遴选）报价不得超过最高限价，否则作无效投标处理。</w:t>
      </w:r>
    </w:p>
    <w:p>
      <w:pPr>
        <w:pStyle w:val="23"/>
        <w:spacing w:line="360" w:lineRule="auto"/>
        <w:ind w:firstLine="482"/>
        <w:outlineLvl w:val="1"/>
        <w:rPr>
          <w:rFonts w:hAnsi="宋体"/>
          <w:b/>
          <w:sz w:val="24"/>
          <w:szCs w:val="24"/>
        </w:rPr>
      </w:pPr>
      <w:bookmarkStart w:id="92" w:name="_Toc184723296"/>
      <w:r>
        <w:rPr>
          <w:rFonts w:hint="eastAsia" w:hAnsi="宋体"/>
          <w:b/>
          <w:sz w:val="24"/>
          <w:szCs w:val="24"/>
        </w:rPr>
        <w:t>六</w:t>
      </w:r>
      <w:r>
        <w:rPr>
          <w:rFonts w:hAnsi="宋体"/>
          <w:b/>
          <w:sz w:val="24"/>
          <w:szCs w:val="24"/>
        </w:rPr>
        <w:t>、</w:t>
      </w:r>
      <w:r>
        <w:rPr>
          <w:rFonts w:hint="eastAsia" w:hAnsi="宋体"/>
          <w:b/>
          <w:sz w:val="24"/>
          <w:szCs w:val="24"/>
        </w:rPr>
        <w:t>评审办法和标准</w:t>
      </w:r>
      <w:bookmarkEnd w:id="92"/>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评审原则：遵循公开、公平、公正的原则，采用综合评分法。</w:t>
      </w:r>
    </w:p>
    <w:p>
      <w:pPr>
        <w:pStyle w:val="23"/>
        <w:spacing w:line="360" w:lineRule="auto"/>
        <w:ind w:firstLine="482"/>
        <w:outlineLvl w:val="1"/>
        <w:rPr>
          <w:rFonts w:hAnsi="宋体"/>
          <w:b/>
          <w:sz w:val="24"/>
          <w:szCs w:val="24"/>
        </w:rPr>
      </w:pPr>
      <w:bookmarkStart w:id="93" w:name="_Toc184723297"/>
      <w:r>
        <w:rPr>
          <w:rFonts w:hint="eastAsia" w:hAnsi="宋体"/>
          <w:b/>
          <w:sz w:val="24"/>
          <w:szCs w:val="24"/>
        </w:rPr>
        <w:t>七</w:t>
      </w:r>
      <w:r>
        <w:rPr>
          <w:rFonts w:hAnsi="宋体"/>
          <w:b/>
          <w:sz w:val="24"/>
          <w:szCs w:val="24"/>
        </w:rPr>
        <w:t>、验收标准</w:t>
      </w:r>
      <w:bookmarkEnd w:id="93"/>
    </w:p>
    <w:p>
      <w:pPr>
        <w:spacing w:line="360" w:lineRule="auto"/>
        <w:ind w:firstLine="480" w:firstLineChars="200"/>
        <w:rPr>
          <w:rFonts w:ascii="宋体" w:hAnsi="宋体" w:eastAsia="宋体" w:cs="宋体"/>
          <w:sz w:val="24"/>
          <w:szCs w:val="24"/>
        </w:rPr>
      </w:pPr>
      <w:r>
        <w:rPr>
          <w:rFonts w:hint="eastAsia" w:ascii="宋体" w:hAnsi="Courier New" w:eastAsia="宋体"/>
          <w:sz w:val="24"/>
          <w:szCs w:val="21"/>
        </w:rPr>
        <w:t>符合上述第三点“技术服务要求”且能满足采购人“对原热水储水罐内的热水进行循环加热，达到快速提升储水罐内热水温度以保证医院热水供应的效果”的使用需求</w:t>
      </w:r>
      <w:r>
        <w:rPr>
          <w:rFonts w:hint="eastAsia" w:ascii="宋体" w:hAnsi="宋体" w:eastAsia="宋体" w:cs="宋体"/>
          <w:sz w:val="24"/>
          <w:szCs w:val="24"/>
        </w:rPr>
        <w:t>。</w:t>
      </w:r>
    </w:p>
    <w:bookmarkEnd w:id="70"/>
    <w:bookmarkEnd w:id="71"/>
    <w:bookmarkEnd w:id="72"/>
    <w:bookmarkEnd w:id="73"/>
    <w:bookmarkEnd w:id="74"/>
    <w:bookmarkEnd w:id="75"/>
    <w:bookmarkEnd w:id="76"/>
    <w:p>
      <w:pPr>
        <w:rPr>
          <w:sz w:val="36"/>
          <w:szCs w:val="28"/>
        </w:rPr>
      </w:pPr>
      <w:bookmarkStart w:id="94" w:name="_Toc52027886"/>
      <w:bookmarkStart w:id="95" w:name="_Toc51756452"/>
      <w:bookmarkStart w:id="96" w:name="_Toc51939417"/>
      <w:bookmarkStart w:id="97" w:name="_Toc56352971"/>
      <w:bookmarkStart w:id="98" w:name="_Toc52021499"/>
      <w:bookmarkStart w:id="99" w:name="_Toc476976155"/>
      <w:bookmarkStart w:id="100" w:name="_Toc458262598"/>
      <w:bookmarkStart w:id="101" w:name="_Toc467236723"/>
      <w:bookmarkStart w:id="102" w:name="_Toc486671527"/>
      <w:r>
        <w:rPr>
          <w:sz w:val="36"/>
          <w:szCs w:val="28"/>
        </w:rPr>
        <w:br w:type="page"/>
      </w:r>
    </w:p>
    <w:p>
      <w:pPr>
        <w:pStyle w:val="2"/>
        <w:keepNext w:val="0"/>
        <w:keepLines w:val="0"/>
        <w:spacing w:before="0" w:after="0" w:line="360" w:lineRule="auto"/>
        <w:jc w:val="center"/>
        <w:rPr>
          <w:rFonts w:ascii="Times New Roman"/>
          <w:sz w:val="36"/>
          <w:szCs w:val="28"/>
        </w:rPr>
      </w:pPr>
      <w:bookmarkStart w:id="103" w:name="_Toc184723298"/>
      <w:r>
        <w:rPr>
          <w:rFonts w:ascii="Times New Roman"/>
          <w:sz w:val="36"/>
          <w:szCs w:val="28"/>
        </w:rPr>
        <w:t>第三部分</w:t>
      </w:r>
      <w:bookmarkEnd w:id="94"/>
      <w:bookmarkEnd w:id="95"/>
      <w:bookmarkEnd w:id="96"/>
      <w:bookmarkEnd w:id="97"/>
      <w:bookmarkEnd w:id="98"/>
      <w:r>
        <w:rPr>
          <w:rFonts w:ascii="Times New Roman"/>
          <w:sz w:val="36"/>
          <w:szCs w:val="28"/>
        </w:rPr>
        <w:t xml:space="preserve">  供应商须知</w:t>
      </w:r>
      <w:bookmarkEnd w:id="99"/>
      <w:bookmarkEnd w:id="100"/>
      <w:bookmarkEnd w:id="101"/>
      <w:bookmarkEnd w:id="102"/>
      <w:bookmarkEnd w:id="103"/>
    </w:p>
    <w:p>
      <w:pPr>
        <w:pStyle w:val="3"/>
        <w:keepNext w:val="0"/>
        <w:keepLines w:val="0"/>
        <w:spacing w:beforeLines="50" w:after="0" w:line="360" w:lineRule="auto"/>
        <w:jc w:val="center"/>
        <w:rPr>
          <w:rFonts w:ascii="Times New Roman" w:hAnsi="Times New Roman" w:eastAsia="宋体"/>
          <w:sz w:val="24"/>
          <w:szCs w:val="21"/>
        </w:rPr>
      </w:pPr>
      <w:bookmarkStart w:id="104" w:name="_Toc184723299"/>
      <w:bookmarkStart w:id="105" w:name="_Toc6968687"/>
      <w:bookmarkStart w:id="106" w:name="_Toc507407359"/>
      <w:bookmarkStart w:id="107" w:name="_Toc466786434"/>
      <w:bookmarkStart w:id="108" w:name="_Toc6882675"/>
      <w:bookmarkStart w:id="109" w:name="_Toc102277756"/>
      <w:bookmarkStart w:id="110" w:name="_Toc480171863"/>
      <w:bookmarkStart w:id="111" w:name="_Toc480021037"/>
      <w:bookmarkStart w:id="112" w:name="_Toc48207756"/>
      <w:bookmarkStart w:id="113" w:name="_Toc458262599"/>
      <w:bookmarkStart w:id="114" w:name="_Toc468157520"/>
      <w:bookmarkStart w:id="115" w:name="_Toc480020241"/>
      <w:bookmarkStart w:id="116" w:name="_Toc467987807"/>
      <w:bookmarkStart w:id="117" w:name="_Toc468606013"/>
      <w:bookmarkStart w:id="118" w:name="_Toc480010692"/>
      <w:bookmarkStart w:id="119" w:name="_Toc467236724"/>
      <w:bookmarkStart w:id="120" w:name="_Toc479991566"/>
      <w:r>
        <w:rPr>
          <w:rFonts w:ascii="Times New Roman" w:hAnsi="Times New Roman" w:eastAsia="宋体"/>
          <w:sz w:val="24"/>
          <w:szCs w:val="21"/>
        </w:rPr>
        <w:t>一、说  明</w:t>
      </w:r>
      <w:bookmarkEnd w:id="104"/>
      <w:bookmarkEnd w:id="105"/>
      <w:bookmarkEnd w:id="106"/>
      <w:bookmarkEnd w:id="107"/>
      <w:bookmarkEnd w:id="108"/>
      <w:bookmarkEnd w:id="109"/>
    </w:p>
    <w:p>
      <w:pPr>
        <w:pStyle w:val="5"/>
        <w:keepNext w:val="0"/>
        <w:keepLines w:val="0"/>
        <w:adjustRightInd/>
        <w:spacing w:before="0" w:after="0" w:line="360" w:lineRule="auto"/>
        <w:ind w:firstLine="482" w:firstLineChars="200"/>
        <w:rPr>
          <w:rFonts w:ascii="Times New Roman"/>
          <w:b w:val="0"/>
          <w:sz w:val="24"/>
          <w:szCs w:val="21"/>
        </w:rPr>
      </w:pPr>
      <w:bookmarkStart w:id="121" w:name="_Toc475249114"/>
      <w:r>
        <w:rPr>
          <w:rFonts w:ascii="Times New Roman"/>
          <w:sz w:val="24"/>
          <w:szCs w:val="21"/>
        </w:rPr>
        <w:t>1.适用范围</w:t>
      </w:r>
      <w:bookmarkEnd w:id="121"/>
    </w:p>
    <w:p>
      <w:pPr>
        <w:autoSpaceDE w:val="0"/>
        <w:autoSpaceDN w:val="0"/>
        <w:spacing w:line="360" w:lineRule="auto"/>
        <w:ind w:firstLine="480" w:firstLineChars="200"/>
        <w:jc w:val="left"/>
        <w:textAlignment w:val="baseline"/>
        <w:rPr>
          <w:rFonts w:eastAsia="宋体"/>
          <w:sz w:val="24"/>
          <w:szCs w:val="21"/>
        </w:rPr>
      </w:pPr>
      <w:r>
        <w:rPr>
          <w:rFonts w:eastAsia="宋体"/>
          <w:sz w:val="24"/>
          <w:szCs w:val="21"/>
        </w:rPr>
        <w:t>1.1本</w:t>
      </w:r>
      <w:r>
        <w:rPr>
          <w:rFonts w:hint="eastAsia" w:eastAsia="宋体"/>
          <w:sz w:val="24"/>
          <w:szCs w:val="21"/>
        </w:rPr>
        <w:t>遴选</w:t>
      </w:r>
      <w:r>
        <w:rPr>
          <w:rFonts w:eastAsia="宋体"/>
          <w:sz w:val="24"/>
          <w:szCs w:val="21"/>
        </w:rPr>
        <w:t>文件仅适用于本次采购邀请中所叙述的项目。</w:t>
      </w:r>
    </w:p>
    <w:p>
      <w:pPr>
        <w:autoSpaceDE w:val="0"/>
        <w:autoSpaceDN w:val="0"/>
        <w:spacing w:line="360" w:lineRule="auto"/>
        <w:ind w:firstLine="480" w:firstLineChars="200"/>
        <w:jc w:val="left"/>
        <w:textAlignment w:val="baseline"/>
        <w:rPr>
          <w:rFonts w:eastAsia="宋体"/>
          <w:sz w:val="24"/>
          <w:szCs w:val="21"/>
        </w:rPr>
      </w:pPr>
      <w:r>
        <w:rPr>
          <w:rFonts w:eastAsia="宋体"/>
          <w:sz w:val="24"/>
          <w:szCs w:val="21"/>
        </w:rPr>
        <w:t>1.2本</w:t>
      </w:r>
      <w:r>
        <w:rPr>
          <w:rFonts w:hint="eastAsia" w:eastAsia="宋体"/>
          <w:sz w:val="24"/>
          <w:szCs w:val="21"/>
        </w:rPr>
        <w:t>遴选</w:t>
      </w:r>
      <w:r>
        <w:rPr>
          <w:rFonts w:eastAsia="宋体"/>
          <w:sz w:val="24"/>
          <w:szCs w:val="21"/>
        </w:rPr>
        <w:t>文件的解释权</w:t>
      </w:r>
      <w:r>
        <w:rPr>
          <w:rFonts w:hint="eastAsia" w:eastAsia="宋体"/>
          <w:sz w:val="24"/>
          <w:szCs w:val="21"/>
        </w:rPr>
        <w:t>归采购人所有</w:t>
      </w:r>
      <w:r>
        <w:rPr>
          <w:rFonts w:eastAsia="宋体"/>
          <w:sz w:val="24"/>
          <w:szCs w:val="21"/>
        </w:rPr>
        <w:t>。</w:t>
      </w:r>
    </w:p>
    <w:p>
      <w:pPr>
        <w:pStyle w:val="5"/>
        <w:keepNext w:val="0"/>
        <w:keepLines w:val="0"/>
        <w:adjustRightInd/>
        <w:spacing w:before="0" w:after="0" w:line="360" w:lineRule="auto"/>
        <w:ind w:firstLine="482" w:firstLineChars="200"/>
        <w:rPr>
          <w:rFonts w:ascii="Times New Roman"/>
          <w:b w:val="0"/>
          <w:sz w:val="24"/>
          <w:szCs w:val="21"/>
        </w:rPr>
      </w:pPr>
      <w:bookmarkStart w:id="122" w:name="_Toc475249115"/>
      <w:r>
        <w:rPr>
          <w:rFonts w:ascii="Times New Roman"/>
          <w:sz w:val="24"/>
          <w:szCs w:val="21"/>
        </w:rPr>
        <w:t>2.定义</w:t>
      </w:r>
      <w:bookmarkEnd w:id="122"/>
    </w:p>
    <w:p>
      <w:pPr>
        <w:spacing w:line="360" w:lineRule="auto"/>
        <w:ind w:firstLine="480" w:firstLineChars="200"/>
        <w:outlineLvl w:val="3"/>
        <w:rPr>
          <w:rFonts w:ascii="宋体" w:hAnsi="宋体" w:eastAsia="宋体"/>
          <w:sz w:val="24"/>
          <w:szCs w:val="21"/>
        </w:rPr>
      </w:pPr>
      <w:r>
        <w:rPr>
          <w:rFonts w:eastAsia="宋体"/>
          <w:sz w:val="24"/>
          <w:szCs w:val="21"/>
        </w:rPr>
        <w:t>2.1“</w:t>
      </w:r>
      <w:r>
        <w:rPr>
          <w:rFonts w:hint="eastAsia" w:eastAsia="宋体"/>
          <w:sz w:val="24"/>
          <w:szCs w:val="21"/>
        </w:rPr>
        <w:t>采购人</w:t>
      </w:r>
      <w:r>
        <w:rPr>
          <w:rFonts w:eastAsia="宋体"/>
          <w:sz w:val="24"/>
          <w:szCs w:val="21"/>
        </w:rPr>
        <w:t>”是指</w:t>
      </w:r>
      <w:r>
        <w:rPr>
          <w:rFonts w:hint="eastAsia" w:ascii="宋体" w:hAnsi="宋体" w:eastAsia="宋体"/>
          <w:sz w:val="24"/>
          <w:szCs w:val="21"/>
        </w:rPr>
        <w:t>开平市中医院</w:t>
      </w:r>
      <w:r>
        <w:rPr>
          <w:rFonts w:ascii="宋体" w:hAnsi="宋体" w:eastAsia="宋体"/>
          <w:sz w:val="24"/>
          <w:szCs w:val="21"/>
        </w:rPr>
        <w:t>。</w:t>
      </w:r>
    </w:p>
    <w:p>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rPr>
        <w:t>2</w:t>
      </w:r>
      <w:r>
        <w:rPr>
          <w:rFonts w:eastAsia="宋体"/>
          <w:sz w:val="24"/>
          <w:szCs w:val="21"/>
        </w:rPr>
        <w:t>“供应商”指向</w:t>
      </w:r>
      <w:r>
        <w:rPr>
          <w:rFonts w:hint="eastAsia" w:eastAsia="宋体"/>
          <w:sz w:val="24"/>
          <w:szCs w:val="21"/>
        </w:rPr>
        <w:t>采购人</w:t>
      </w:r>
      <w:r>
        <w:rPr>
          <w:rFonts w:eastAsia="宋体"/>
          <w:sz w:val="24"/>
          <w:szCs w:val="21"/>
        </w:rPr>
        <w:t>提交响应文件的法人、其他组织或自然人。</w:t>
      </w:r>
    </w:p>
    <w:p>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rPr>
        <w:t>3</w:t>
      </w:r>
      <w:r>
        <w:rPr>
          <w:rFonts w:eastAsia="宋体"/>
          <w:sz w:val="24"/>
          <w:szCs w:val="21"/>
        </w:rPr>
        <w:t>服务：</w:t>
      </w:r>
      <w:r>
        <w:rPr>
          <w:rFonts w:hint="eastAsia" w:eastAsia="宋体"/>
          <w:sz w:val="24"/>
          <w:szCs w:val="21"/>
        </w:rPr>
        <w:t>遴选</w:t>
      </w:r>
      <w:r>
        <w:rPr>
          <w:rFonts w:eastAsia="宋体"/>
          <w:sz w:val="24"/>
          <w:szCs w:val="21"/>
        </w:rPr>
        <w:t>文件规定卖方必须承担的咨询、技术协助及其它相关义务。</w:t>
      </w:r>
    </w:p>
    <w:p>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rPr>
        <w:t>4</w:t>
      </w:r>
      <w:r>
        <w:rPr>
          <w:rFonts w:eastAsia="宋体"/>
          <w:sz w:val="24"/>
          <w:szCs w:val="21"/>
        </w:rPr>
        <w:t>语言：采购文件的语言为简体中文。</w:t>
      </w:r>
    </w:p>
    <w:p>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rPr>
        <w:t>5</w:t>
      </w:r>
      <w:r>
        <w:rPr>
          <w:rFonts w:eastAsia="宋体"/>
          <w:sz w:val="24"/>
          <w:szCs w:val="21"/>
        </w:rPr>
        <w:t>日期：指公历日。</w:t>
      </w:r>
    </w:p>
    <w:p>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rPr>
        <w:t>6</w:t>
      </w:r>
      <w:r>
        <w:rPr>
          <w:rFonts w:eastAsia="宋体"/>
          <w:sz w:val="24"/>
          <w:szCs w:val="21"/>
        </w:rPr>
        <w:t>时间：指北京时间。</w:t>
      </w:r>
    </w:p>
    <w:p>
      <w:pPr>
        <w:pStyle w:val="5"/>
        <w:keepNext w:val="0"/>
        <w:keepLines w:val="0"/>
        <w:adjustRightInd/>
        <w:spacing w:before="0" w:after="0" w:line="360" w:lineRule="auto"/>
        <w:ind w:firstLine="482" w:firstLineChars="200"/>
        <w:rPr>
          <w:rFonts w:ascii="Times New Roman"/>
          <w:sz w:val="24"/>
          <w:szCs w:val="21"/>
        </w:rPr>
      </w:pPr>
      <w:bookmarkStart w:id="123" w:name="_Toc110953831"/>
      <w:bookmarkStart w:id="124" w:name="_Toc507407360"/>
      <w:bookmarkStart w:id="125" w:name="_Toc466786435"/>
      <w:bookmarkStart w:id="126" w:name="_Toc6882676"/>
      <w:bookmarkStart w:id="127" w:name="_Toc102277757"/>
      <w:bookmarkStart w:id="128" w:name="_Toc6968688"/>
      <w:r>
        <w:rPr>
          <w:rFonts w:ascii="Times New Roman"/>
          <w:sz w:val="24"/>
          <w:szCs w:val="21"/>
        </w:rPr>
        <w:t>3.适用法律</w:t>
      </w:r>
      <w:bookmarkEnd w:id="123"/>
    </w:p>
    <w:p>
      <w:pPr>
        <w:spacing w:line="360" w:lineRule="auto"/>
        <w:ind w:firstLine="480" w:firstLineChars="200"/>
        <w:rPr>
          <w:rFonts w:eastAsia="宋体"/>
          <w:sz w:val="24"/>
          <w:szCs w:val="21"/>
        </w:rPr>
      </w:pPr>
      <w:r>
        <w:rPr>
          <w:rFonts w:hint="eastAsia" w:eastAsia="宋体"/>
          <w:sz w:val="24"/>
          <w:szCs w:val="21"/>
        </w:rPr>
        <w:t>采购人和</w:t>
      </w:r>
      <w:r>
        <w:rPr>
          <w:rFonts w:eastAsia="宋体"/>
          <w:sz w:val="24"/>
          <w:szCs w:val="21"/>
        </w:rPr>
        <w:t>供应商均应当遵守《中华人民共和国政府采购法》、《中华人民共和国政府采购法实施条例》及相关法律法规。</w:t>
      </w:r>
    </w:p>
    <w:p>
      <w:pPr>
        <w:pStyle w:val="5"/>
        <w:keepNext w:val="0"/>
        <w:keepLines w:val="0"/>
        <w:adjustRightInd/>
        <w:spacing w:before="0" w:after="0" w:line="360" w:lineRule="auto"/>
        <w:ind w:firstLine="482" w:firstLineChars="200"/>
        <w:rPr>
          <w:rFonts w:ascii="Times New Roman"/>
          <w:b w:val="0"/>
          <w:sz w:val="24"/>
          <w:szCs w:val="21"/>
        </w:rPr>
      </w:pPr>
      <w:bookmarkStart w:id="129" w:name="_Toc110953832"/>
      <w:r>
        <w:rPr>
          <w:rFonts w:ascii="Times New Roman"/>
          <w:sz w:val="24"/>
          <w:szCs w:val="21"/>
        </w:rPr>
        <w:t>4.知识产权</w:t>
      </w:r>
      <w:bookmarkEnd w:id="129"/>
    </w:p>
    <w:p>
      <w:pPr>
        <w:spacing w:line="360" w:lineRule="auto"/>
        <w:ind w:firstLine="480" w:firstLineChars="200"/>
        <w:rPr>
          <w:rFonts w:eastAsia="宋体"/>
          <w:sz w:val="24"/>
          <w:szCs w:val="21"/>
        </w:rPr>
      </w:pPr>
      <w:r>
        <w:rPr>
          <w:rFonts w:eastAsia="宋体"/>
          <w:sz w:val="24"/>
          <w:szCs w:val="21"/>
        </w:rPr>
        <w:t>4.1供应商应当保证，</w:t>
      </w:r>
      <w:r>
        <w:rPr>
          <w:rFonts w:hint="eastAsia" w:eastAsia="宋体"/>
          <w:sz w:val="24"/>
          <w:szCs w:val="21"/>
        </w:rPr>
        <w:t>采购人</w:t>
      </w:r>
      <w:r>
        <w:rPr>
          <w:rFonts w:eastAsia="宋体"/>
          <w:sz w:val="24"/>
          <w:szCs w:val="21"/>
        </w:rPr>
        <w:t>在中华人民共和国境内使用货物或货物的任何一部分时，</w:t>
      </w:r>
      <w:r>
        <w:rPr>
          <w:rFonts w:hint="eastAsia" w:eastAsia="宋体"/>
          <w:sz w:val="24"/>
          <w:szCs w:val="21"/>
        </w:rPr>
        <w:t>采购人</w:t>
      </w:r>
      <w:r>
        <w:rPr>
          <w:rFonts w:eastAsia="宋体"/>
          <w:sz w:val="24"/>
          <w:szCs w:val="21"/>
        </w:rPr>
        <w:t>免受第三方提出侵犯其专利权、商标权或其它知识产权的起诉。</w:t>
      </w:r>
    </w:p>
    <w:p>
      <w:pPr>
        <w:spacing w:line="360" w:lineRule="auto"/>
        <w:ind w:firstLine="480" w:firstLineChars="200"/>
        <w:rPr>
          <w:rFonts w:eastAsia="宋体"/>
          <w:sz w:val="24"/>
          <w:szCs w:val="21"/>
        </w:rPr>
      </w:pPr>
      <w:r>
        <w:rPr>
          <w:rFonts w:eastAsia="宋体"/>
          <w:sz w:val="24"/>
          <w:szCs w:val="21"/>
        </w:rPr>
        <w:t>4.2最终确定的政府采购合同价格包括所有应支付的对专利权和版权、设计或其他知识产权而需要向其他方支付的版税。</w:t>
      </w:r>
    </w:p>
    <w:p>
      <w:pPr>
        <w:spacing w:line="360" w:lineRule="auto"/>
        <w:ind w:firstLine="480" w:firstLineChars="200"/>
        <w:rPr>
          <w:rFonts w:eastAsia="宋体"/>
          <w:sz w:val="24"/>
          <w:szCs w:val="21"/>
        </w:rPr>
      </w:pPr>
      <w:r>
        <w:rPr>
          <w:rFonts w:eastAsia="宋体"/>
          <w:sz w:val="24"/>
          <w:szCs w:val="21"/>
        </w:rPr>
        <w:t>4.3供应商不拥有响应的知识产权的，则在响应（</w:t>
      </w:r>
      <w:r>
        <w:rPr>
          <w:rFonts w:hint="eastAsia" w:eastAsia="宋体"/>
          <w:sz w:val="24"/>
          <w:szCs w:val="21"/>
        </w:rPr>
        <w:t>遴选</w:t>
      </w:r>
      <w:r>
        <w:rPr>
          <w:rFonts w:eastAsia="宋体"/>
          <w:sz w:val="24"/>
          <w:szCs w:val="21"/>
        </w:rPr>
        <w:t>）报价中必须包括有合法获取该知识产权的相关费用，否则，由此而产生的一切法律和经济纠纷由供应商承担责任。</w:t>
      </w:r>
    </w:p>
    <w:p>
      <w:pPr>
        <w:pStyle w:val="5"/>
        <w:keepNext w:val="0"/>
        <w:keepLines w:val="0"/>
        <w:adjustRightInd/>
        <w:spacing w:before="0" w:after="0" w:line="360" w:lineRule="auto"/>
        <w:ind w:firstLine="482" w:firstLineChars="200"/>
        <w:rPr>
          <w:rFonts w:ascii="Times New Roman"/>
          <w:b w:val="0"/>
          <w:bCs/>
          <w:sz w:val="24"/>
          <w:szCs w:val="21"/>
        </w:rPr>
      </w:pPr>
      <w:bookmarkStart w:id="130" w:name="_Toc110953833"/>
      <w:r>
        <w:rPr>
          <w:rFonts w:ascii="Times New Roman"/>
          <w:sz w:val="24"/>
          <w:szCs w:val="21"/>
        </w:rPr>
        <w:t>5.禁止事项</w:t>
      </w:r>
      <w:bookmarkEnd w:id="130"/>
    </w:p>
    <w:p>
      <w:pPr>
        <w:spacing w:line="360" w:lineRule="auto"/>
        <w:ind w:firstLine="480" w:firstLineChars="200"/>
        <w:rPr>
          <w:rFonts w:eastAsia="宋体"/>
          <w:sz w:val="24"/>
          <w:szCs w:val="21"/>
        </w:rPr>
      </w:pPr>
      <w:bookmarkStart w:id="131" w:name="_Toc98126293"/>
      <w:bookmarkStart w:id="132" w:name="_Toc98126218"/>
      <w:r>
        <w:rPr>
          <w:rFonts w:eastAsia="宋体"/>
          <w:sz w:val="24"/>
          <w:szCs w:val="21"/>
        </w:rPr>
        <w:t>5.1</w:t>
      </w:r>
      <w:r>
        <w:rPr>
          <w:rFonts w:hint="eastAsia" w:eastAsia="宋体"/>
          <w:sz w:val="24"/>
          <w:szCs w:val="21"/>
        </w:rPr>
        <w:t>采购人和</w:t>
      </w:r>
      <w:r>
        <w:rPr>
          <w:rFonts w:eastAsia="宋体"/>
          <w:sz w:val="24"/>
          <w:szCs w:val="21"/>
        </w:rPr>
        <w:t>供应商不得相互串通损害国家利益、社会公共利益和其他当事人的合法权益。</w:t>
      </w:r>
    </w:p>
    <w:p>
      <w:pPr>
        <w:spacing w:line="360" w:lineRule="auto"/>
        <w:ind w:firstLine="480" w:firstLineChars="200"/>
        <w:rPr>
          <w:rFonts w:eastAsia="宋体"/>
          <w:sz w:val="24"/>
          <w:szCs w:val="21"/>
        </w:rPr>
      </w:pPr>
      <w:r>
        <w:rPr>
          <w:rFonts w:eastAsia="宋体"/>
          <w:sz w:val="24"/>
          <w:szCs w:val="21"/>
        </w:rPr>
        <w:t>5.2供应商不得向</w:t>
      </w:r>
      <w:r>
        <w:rPr>
          <w:rFonts w:hint="eastAsia" w:eastAsia="宋体"/>
          <w:sz w:val="24"/>
          <w:szCs w:val="21"/>
        </w:rPr>
        <w:t>采购人</w:t>
      </w:r>
      <w:r>
        <w:rPr>
          <w:rFonts w:eastAsia="宋体"/>
          <w:sz w:val="24"/>
          <w:szCs w:val="21"/>
        </w:rPr>
        <w:t>、</w:t>
      </w:r>
      <w:r>
        <w:rPr>
          <w:rFonts w:hint="eastAsia" w:eastAsia="宋体"/>
          <w:sz w:val="24"/>
          <w:szCs w:val="21"/>
        </w:rPr>
        <w:t>遴选</w:t>
      </w:r>
      <w:r>
        <w:rPr>
          <w:rFonts w:eastAsia="宋体"/>
          <w:sz w:val="24"/>
          <w:szCs w:val="21"/>
        </w:rPr>
        <w:t>小组的组成人员行贿或者采取其他不正当手段谋取成交。</w:t>
      </w:r>
      <w:bookmarkEnd w:id="131"/>
      <w:bookmarkEnd w:id="132"/>
    </w:p>
    <w:p>
      <w:pPr>
        <w:spacing w:line="360" w:lineRule="auto"/>
        <w:ind w:firstLine="480" w:firstLineChars="200"/>
        <w:rPr>
          <w:rFonts w:eastAsia="宋体"/>
          <w:sz w:val="24"/>
          <w:szCs w:val="21"/>
        </w:rPr>
      </w:pPr>
      <w:bookmarkStart w:id="133" w:name="_Toc98126294"/>
      <w:bookmarkStart w:id="134" w:name="_Toc98126219"/>
      <w:r>
        <w:rPr>
          <w:rFonts w:eastAsia="宋体"/>
          <w:sz w:val="24"/>
          <w:szCs w:val="21"/>
        </w:rPr>
        <w:t>5.</w:t>
      </w:r>
      <w:bookmarkEnd w:id="133"/>
      <w:bookmarkEnd w:id="134"/>
      <w:bookmarkStart w:id="135" w:name="_Toc98126220"/>
      <w:bookmarkStart w:id="136" w:name="_Toc98126295"/>
      <w:r>
        <w:rPr>
          <w:rFonts w:hint="eastAsia" w:eastAsia="宋体"/>
          <w:sz w:val="24"/>
          <w:szCs w:val="21"/>
        </w:rPr>
        <w:t>3</w:t>
      </w:r>
      <w:r>
        <w:rPr>
          <w:rFonts w:eastAsia="宋体"/>
          <w:sz w:val="24"/>
          <w:szCs w:val="21"/>
        </w:rPr>
        <w:t>除供应商被要求对响应文件进行质疑澄清外，从开启响应文件之时起至授予合同止，供应商不得就与其响应文件有关的事项主动与</w:t>
      </w:r>
      <w:r>
        <w:rPr>
          <w:rFonts w:hint="eastAsia" w:eastAsia="宋体"/>
          <w:sz w:val="24"/>
          <w:szCs w:val="21"/>
        </w:rPr>
        <w:t>遴选</w:t>
      </w:r>
      <w:r>
        <w:rPr>
          <w:rFonts w:eastAsia="宋体"/>
          <w:sz w:val="24"/>
          <w:szCs w:val="21"/>
        </w:rPr>
        <w:t>小组、</w:t>
      </w:r>
      <w:r>
        <w:rPr>
          <w:rFonts w:hint="eastAsia" w:eastAsia="宋体"/>
          <w:sz w:val="24"/>
          <w:szCs w:val="21"/>
        </w:rPr>
        <w:t>采购人</w:t>
      </w:r>
      <w:r>
        <w:rPr>
          <w:rFonts w:eastAsia="宋体"/>
          <w:sz w:val="24"/>
          <w:szCs w:val="21"/>
        </w:rPr>
        <w:t>接触。</w:t>
      </w:r>
      <w:bookmarkEnd w:id="135"/>
      <w:bookmarkEnd w:id="136"/>
    </w:p>
    <w:p>
      <w:pPr>
        <w:pStyle w:val="5"/>
        <w:keepNext w:val="0"/>
        <w:keepLines w:val="0"/>
        <w:adjustRightInd/>
        <w:spacing w:before="0" w:after="0" w:line="360" w:lineRule="auto"/>
        <w:ind w:firstLine="482" w:firstLineChars="200"/>
        <w:rPr>
          <w:rFonts w:ascii="Times New Roman"/>
          <w:b w:val="0"/>
          <w:bCs/>
          <w:sz w:val="24"/>
          <w:szCs w:val="21"/>
        </w:rPr>
      </w:pPr>
      <w:bookmarkStart w:id="137" w:name="_Toc110953834"/>
      <w:r>
        <w:rPr>
          <w:rFonts w:ascii="Times New Roman"/>
          <w:sz w:val="24"/>
          <w:szCs w:val="21"/>
        </w:rPr>
        <w:t>6.保密及其它注意事项</w:t>
      </w:r>
      <w:bookmarkEnd w:id="137"/>
    </w:p>
    <w:p>
      <w:pPr>
        <w:spacing w:line="360" w:lineRule="auto"/>
        <w:ind w:firstLine="480" w:firstLineChars="200"/>
        <w:rPr>
          <w:rFonts w:eastAsia="宋体"/>
          <w:sz w:val="24"/>
          <w:szCs w:val="21"/>
        </w:rPr>
      </w:pPr>
      <w:bookmarkStart w:id="138" w:name="_Toc98126222"/>
      <w:bookmarkStart w:id="139" w:name="_Toc98126297"/>
      <w:r>
        <w:rPr>
          <w:rFonts w:eastAsia="宋体"/>
          <w:sz w:val="24"/>
          <w:szCs w:val="21"/>
        </w:rPr>
        <w:t>6.1凡参与采购工作的有关人员均应自觉接受有关主管部门的监督，不得向他人透露可能影响公平竞争的有关情况。</w:t>
      </w:r>
      <w:bookmarkEnd w:id="138"/>
      <w:bookmarkEnd w:id="139"/>
    </w:p>
    <w:p>
      <w:pPr>
        <w:spacing w:line="360" w:lineRule="auto"/>
        <w:ind w:firstLine="480" w:firstLineChars="200"/>
        <w:rPr>
          <w:rFonts w:eastAsia="宋体"/>
          <w:sz w:val="24"/>
          <w:szCs w:val="21"/>
        </w:rPr>
      </w:pPr>
      <w:r>
        <w:rPr>
          <w:rFonts w:eastAsia="宋体"/>
          <w:sz w:val="24"/>
          <w:szCs w:val="21"/>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w:t>
      </w:r>
      <w:r>
        <w:rPr>
          <w:rFonts w:hint="eastAsia" w:eastAsia="宋体"/>
          <w:sz w:val="24"/>
          <w:szCs w:val="21"/>
        </w:rPr>
        <w:t>遴选</w:t>
      </w:r>
      <w:r>
        <w:rPr>
          <w:rFonts w:eastAsia="宋体"/>
          <w:sz w:val="24"/>
          <w:szCs w:val="21"/>
        </w:rPr>
        <w:t>小组人员之外。</w:t>
      </w:r>
    </w:p>
    <w:p>
      <w:pPr>
        <w:spacing w:line="360" w:lineRule="auto"/>
        <w:ind w:firstLine="480" w:firstLineChars="200"/>
        <w:rPr>
          <w:rFonts w:eastAsia="宋体"/>
          <w:sz w:val="24"/>
          <w:szCs w:val="21"/>
        </w:rPr>
      </w:pPr>
      <w:r>
        <w:rPr>
          <w:rFonts w:eastAsia="宋体"/>
          <w:sz w:val="24"/>
          <w:szCs w:val="21"/>
        </w:rPr>
        <w:t>6.3在评审期间，供应商不得向</w:t>
      </w:r>
      <w:r>
        <w:rPr>
          <w:rFonts w:hint="eastAsia" w:eastAsia="宋体"/>
          <w:sz w:val="24"/>
          <w:szCs w:val="21"/>
        </w:rPr>
        <w:t>遴选</w:t>
      </w:r>
      <w:r>
        <w:rPr>
          <w:rFonts w:eastAsia="宋体"/>
          <w:sz w:val="24"/>
          <w:szCs w:val="21"/>
        </w:rPr>
        <w:t>小组成员询问评审情况，不得进行旨在影响评审结果的活动。</w:t>
      </w:r>
    </w:p>
    <w:p>
      <w:pPr>
        <w:spacing w:line="360" w:lineRule="auto"/>
        <w:ind w:firstLine="480" w:firstLineChars="200"/>
        <w:outlineLvl w:val="3"/>
        <w:rPr>
          <w:rFonts w:eastAsia="宋体"/>
          <w:sz w:val="24"/>
          <w:szCs w:val="21"/>
        </w:rPr>
      </w:pPr>
      <w:r>
        <w:rPr>
          <w:rFonts w:eastAsia="宋体"/>
          <w:sz w:val="24"/>
          <w:szCs w:val="21"/>
        </w:rPr>
        <w:t>6.4</w:t>
      </w:r>
      <w:r>
        <w:rPr>
          <w:rFonts w:hint="eastAsia" w:eastAsia="宋体"/>
          <w:sz w:val="24"/>
          <w:szCs w:val="21"/>
        </w:rPr>
        <w:t>遴选</w:t>
      </w:r>
      <w:r>
        <w:rPr>
          <w:rFonts w:eastAsia="宋体"/>
          <w:sz w:val="24"/>
          <w:szCs w:val="21"/>
        </w:rPr>
        <w:t>小组不向未成交供应商解释落选原因，不退还响应文件。</w:t>
      </w:r>
    </w:p>
    <w:p>
      <w:pPr>
        <w:spacing w:line="360" w:lineRule="auto"/>
        <w:ind w:firstLine="480" w:firstLineChars="200"/>
        <w:rPr>
          <w:rFonts w:eastAsia="宋体"/>
          <w:sz w:val="24"/>
          <w:szCs w:val="21"/>
        </w:rPr>
      </w:pPr>
      <w:r>
        <w:rPr>
          <w:rFonts w:eastAsia="宋体"/>
          <w:sz w:val="24"/>
          <w:szCs w:val="21"/>
        </w:rPr>
        <w:t>6.5所有供应商自行承担与响应有关的全部费用。</w:t>
      </w:r>
      <w:r>
        <w:rPr>
          <w:rFonts w:hint="eastAsia" w:eastAsia="宋体"/>
          <w:sz w:val="24"/>
          <w:szCs w:val="21"/>
        </w:rPr>
        <w:t>采购人</w:t>
      </w:r>
      <w:r>
        <w:rPr>
          <w:rFonts w:eastAsia="宋体"/>
          <w:sz w:val="24"/>
          <w:szCs w:val="21"/>
        </w:rPr>
        <w:t>在任何情况下均不承担该费用。</w:t>
      </w:r>
    </w:p>
    <w:p>
      <w:pPr>
        <w:pStyle w:val="5"/>
        <w:keepNext w:val="0"/>
        <w:keepLines w:val="0"/>
        <w:adjustRightInd/>
        <w:spacing w:before="0" w:after="0" w:line="360" w:lineRule="auto"/>
        <w:ind w:firstLine="482" w:firstLineChars="200"/>
        <w:rPr>
          <w:rFonts w:ascii="Times New Roman"/>
          <w:sz w:val="24"/>
          <w:szCs w:val="21"/>
        </w:rPr>
      </w:pPr>
      <w:bookmarkStart w:id="140" w:name="_Toc497016085"/>
      <w:r>
        <w:rPr>
          <w:rFonts w:ascii="Times New Roman"/>
          <w:sz w:val="24"/>
          <w:szCs w:val="21"/>
        </w:rPr>
        <w:t>7. 供应商诚信管理</w:t>
      </w:r>
      <w:bookmarkEnd w:id="140"/>
    </w:p>
    <w:p>
      <w:pPr>
        <w:spacing w:line="360" w:lineRule="auto"/>
        <w:ind w:firstLine="480" w:firstLineChars="200"/>
        <w:rPr>
          <w:rFonts w:eastAsia="宋体"/>
          <w:sz w:val="24"/>
          <w:szCs w:val="21"/>
        </w:rPr>
      </w:pPr>
      <w:r>
        <w:rPr>
          <w:rFonts w:eastAsia="宋体"/>
          <w:sz w:val="24"/>
          <w:szCs w:val="21"/>
        </w:rPr>
        <w:t>7.1供应商在本</w:t>
      </w:r>
      <w:r>
        <w:rPr>
          <w:rFonts w:hint="eastAsia" w:eastAsia="宋体"/>
          <w:sz w:val="24"/>
          <w:szCs w:val="21"/>
        </w:rPr>
        <w:t>遴选</w:t>
      </w:r>
      <w:r>
        <w:rPr>
          <w:rFonts w:eastAsia="宋体"/>
          <w:sz w:val="24"/>
          <w:szCs w:val="21"/>
        </w:rPr>
        <w:t>项目的竞争中应自觉遵循诚实信用原则，不得存在腐败、欺诈或其他严重违背诚信原则的行为。“腐败行为”是指提供、给予任何有价值的东西来影响</w:t>
      </w:r>
      <w:r>
        <w:rPr>
          <w:rFonts w:hint="eastAsia" w:eastAsia="宋体"/>
          <w:sz w:val="24"/>
          <w:szCs w:val="21"/>
        </w:rPr>
        <w:t>采购人</w:t>
      </w:r>
      <w:r>
        <w:rPr>
          <w:rFonts w:eastAsia="宋体"/>
          <w:sz w:val="24"/>
          <w:szCs w:val="21"/>
        </w:rPr>
        <w:t>员在采购过程或合同实施过程中的行为；“欺诈行为”是指为了影响采购过程或合同实施过程而谎报、隐瞒事实，损害</w:t>
      </w:r>
      <w:r>
        <w:rPr>
          <w:rFonts w:hint="eastAsia" w:eastAsia="宋体"/>
          <w:sz w:val="24"/>
          <w:szCs w:val="21"/>
        </w:rPr>
        <w:t>采购人</w:t>
      </w:r>
      <w:r>
        <w:rPr>
          <w:rFonts w:eastAsia="宋体"/>
          <w:sz w:val="24"/>
          <w:szCs w:val="21"/>
        </w:rPr>
        <w:t>的利益，包括供应商之间串通响应（递交响应书之前或之后），人为地使响应丧失竞争性，损害</w:t>
      </w:r>
      <w:r>
        <w:rPr>
          <w:rFonts w:hint="eastAsia" w:eastAsia="宋体"/>
          <w:sz w:val="24"/>
          <w:szCs w:val="21"/>
        </w:rPr>
        <w:t>采购人</w:t>
      </w:r>
      <w:r>
        <w:rPr>
          <w:rFonts w:eastAsia="宋体"/>
          <w:sz w:val="24"/>
          <w:szCs w:val="21"/>
        </w:rPr>
        <w:t>从公开竞争中所能获得的权益。</w:t>
      </w:r>
    </w:p>
    <w:p>
      <w:pPr>
        <w:spacing w:line="360" w:lineRule="auto"/>
        <w:ind w:firstLine="480" w:firstLineChars="200"/>
        <w:rPr>
          <w:rFonts w:eastAsia="宋体"/>
          <w:sz w:val="24"/>
          <w:szCs w:val="21"/>
        </w:rPr>
      </w:pPr>
      <w:r>
        <w:rPr>
          <w:rFonts w:eastAsia="宋体"/>
          <w:sz w:val="24"/>
          <w:szCs w:val="21"/>
        </w:rPr>
        <w:t>7.2 如果</w:t>
      </w:r>
      <w:r>
        <w:rPr>
          <w:rFonts w:hint="eastAsia" w:eastAsia="宋体"/>
          <w:sz w:val="24"/>
          <w:szCs w:val="21"/>
        </w:rPr>
        <w:t>采购人</w:t>
      </w:r>
      <w:r>
        <w:rPr>
          <w:rFonts w:eastAsia="宋体"/>
          <w:sz w:val="24"/>
          <w:szCs w:val="21"/>
        </w:rPr>
        <w:t>有证据表明供应商在本</w:t>
      </w:r>
      <w:r>
        <w:rPr>
          <w:rFonts w:hint="eastAsia" w:eastAsia="宋体"/>
          <w:sz w:val="24"/>
          <w:szCs w:val="21"/>
        </w:rPr>
        <w:t>遴选</w:t>
      </w:r>
      <w:r>
        <w:rPr>
          <w:rFonts w:eastAsia="宋体"/>
          <w:sz w:val="24"/>
          <w:szCs w:val="21"/>
        </w:rPr>
        <w:t>项目的竞争中存在腐败、欺诈或其他严重违背诚信原则的行为，则将拒绝其响应。</w:t>
      </w:r>
    </w:p>
    <w:p>
      <w:pPr>
        <w:spacing w:line="360" w:lineRule="auto"/>
        <w:ind w:firstLine="480" w:firstLineChars="200"/>
        <w:outlineLvl w:val="3"/>
        <w:rPr>
          <w:rFonts w:eastAsia="宋体"/>
          <w:sz w:val="24"/>
          <w:szCs w:val="21"/>
        </w:rPr>
      </w:pPr>
      <w:r>
        <w:rPr>
          <w:rFonts w:eastAsia="宋体"/>
          <w:sz w:val="24"/>
          <w:szCs w:val="21"/>
        </w:rPr>
        <w:t>7.3 供应商有下列情形之一，将作不良诚信记录</w:t>
      </w:r>
      <w:r>
        <w:rPr>
          <w:rFonts w:hint="eastAsia" w:eastAsia="宋体"/>
          <w:sz w:val="24"/>
          <w:szCs w:val="21"/>
        </w:rPr>
        <w:t>：</w:t>
      </w:r>
    </w:p>
    <w:p>
      <w:pPr>
        <w:spacing w:line="360" w:lineRule="auto"/>
        <w:ind w:firstLine="480" w:firstLineChars="200"/>
        <w:rPr>
          <w:rFonts w:eastAsia="宋体"/>
          <w:sz w:val="24"/>
          <w:szCs w:val="21"/>
        </w:rPr>
      </w:pPr>
      <w:r>
        <w:rPr>
          <w:rFonts w:eastAsia="宋体"/>
          <w:sz w:val="24"/>
          <w:szCs w:val="21"/>
        </w:rPr>
        <w:t>（1）提供虚假材料参加政府采购活动谋取成交的；</w:t>
      </w:r>
    </w:p>
    <w:p>
      <w:pPr>
        <w:spacing w:line="360" w:lineRule="auto"/>
        <w:ind w:firstLine="480" w:firstLineChars="200"/>
        <w:rPr>
          <w:rFonts w:eastAsia="宋体"/>
          <w:sz w:val="24"/>
          <w:szCs w:val="21"/>
        </w:rPr>
      </w:pPr>
      <w:r>
        <w:rPr>
          <w:rFonts w:eastAsia="宋体"/>
          <w:sz w:val="24"/>
          <w:szCs w:val="21"/>
        </w:rPr>
        <w:t>（2）开启响应文件后擅自撤销响应，影响</w:t>
      </w:r>
      <w:r>
        <w:rPr>
          <w:rFonts w:hint="eastAsia" w:eastAsia="宋体"/>
          <w:sz w:val="24"/>
          <w:szCs w:val="21"/>
        </w:rPr>
        <w:t>遴选</w:t>
      </w:r>
      <w:r>
        <w:rPr>
          <w:rFonts w:eastAsia="宋体"/>
          <w:sz w:val="24"/>
          <w:szCs w:val="21"/>
        </w:rPr>
        <w:t>继续进行的；</w:t>
      </w:r>
    </w:p>
    <w:p>
      <w:pPr>
        <w:spacing w:line="360" w:lineRule="auto"/>
        <w:ind w:firstLine="480" w:firstLineChars="200"/>
        <w:rPr>
          <w:rFonts w:eastAsia="宋体"/>
          <w:sz w:val="24"/>
          <w:szCs w:val="21"/>
        </w:rPr>
      </w:pPr>
      <w:r>
        <w:rPr>
          <w:rFonts w:eastAsia="宋体"/>
          <w:sz w:val="24"/>
          <w:szCs w:val="21"/>
        </w:rPr>
        <w:t>（3）采取不正当手段诋毁、排挤其他供应商的；</w:t>
      </w:r>
    </w:p>
    <w:p>
      <w:pPr>
        <w:spacing w:line="360" w:lineRule="auto"/>
        <w:ind w:firstLine="480" w:firstLineChars="200"/>
        <w:rPr>
          <w:rFonts w:eastAsia="宋体"/>
          <w:sz w:val="24"/>
          <w:szCs w:val="21"/>
        </w:rPr>
      </w:pPr>
      <w:r>
        <w:rPr>
          <w:rFonts w:eastAsia="宋体"/>
          <w:sz w:val="24"/>
          <w:szCs w:val="21"/>
        </w:rPr>
        <w:t>（4）与</w:t>
      </w:r>
      <w:r>
        <w:rPr>
          <w:rFonts w:hint="eastAsia" w:eastAsia="宋体"/>
          <w:sz w:val="24"/>
          <w:szCs w:val="21"/>
        </w:rPr>
        <w:t>采购人或</w:t>
      </w:r>
      <w:r>
        <w:rPr>
          <w:rFonts w:eastAsia="宋体"/>
          <w:sz w:val="24"/>
          <w:szCs w:val="21"/>
        </w:rPr>
        <w:t>其他供应商恶意串通的；</w:t>
      </w:r>
    </w:p>
    <w:p>
      <w:pPr>
        <w:spacing w:line="360" w:lineRule="auto"/>
        <w:ind w:firstLine="480" w:firstLineChars="200"/>
        <w:rPr>
          <w:rFonts w:eastAsia="宋体"/>
          <w:sz w:val="24"/>
          <w:szCs w:val="21"/>
        </w:rPr>
      </w:pPr>
      <w:r>
        <w:rPr>
          <w:rFonts w:eastAsia="宋体"/>
          <w:sz w:val="24"/>
          <w:szCs w:val="21"/>
        </w:rPr>
        <w:t>（5）成交后无正当理由拒绝签订合同的；</w:t>
      </w:r>
    </w:p>
    <w:p>
      <w:pPr>
        <w:spacing w:line="360" w:lineRule="auto"/>
        <w:ind w:firstLine="480" w:firstLineChars="200"/>
        <w:rPr>
          <w:rFonts w:eastAsia="宋体"/>
          <w:sz w:val="24"/>
          <w:szCs w:val="21"/>
        </w:rPr>
      </w:pPr>
      <w:r>
        <w:rPr>
          <w:rFonts w:eastAsia="宋体"/>
          <w:sz w:val="24"/>
          <w:szCs w:val="21"/>
        </w:rPr>
        <w:t>（6）无正当理由拒绝履行合同的；</w:t>
      </w:r>
    </w:p>
    <w:p>
      <w:pPr>
        <w:spacing w:line="360" w:lineRule="auto"/>
        <w:ind w:firstLine="480" w:firstLineChars="200"/>
        <w:rPr>
          <w:rFonts w:eastAsia="宋体"/>
          <w:sz w:val="24"/>
          <w:szCs w:val="21"/>
        </w:rPr>
      </w:pPr>
      <w:r>
        <w:rPr>
          <w:rFonts w:eastAsia="宋体"/>
          <w:sz w:val="24"/>
          <w:szCs w:val="21"/>
        </w:rPr>
        <w:t>（7）故意提供假冒伪劣产品或走私物品的；</w:t>
      </w:r>
    </w:p>
    <w:p>
      <w:pPr>
        <w:spacing w:line="360" w:lineRule="auto"/>
        <w:ind w:firstLine="480" w:firstLineChars="200"/>
        <w:rPr>
          <w:rFonts w:eastAsia="宋体"/>
          <w:sz w:val="24"/>
          <w:szCs w:val="21"/>
        </w:rPr>
      </w:pPr>
      <w:r>
        <w:rPr>
          <w:rFonts w:eastAsia="宋体"/>
          <w:sz w:val="24"/>
          <w:szCs w:val="21"/>
        </w:rPr>
        <w:t>（8）拒绝提供售后服务，给</w:t>
      </w:r>
      <w:r>
        <w:rPr>
          <w:rFonts w:hint="eastAsia" w:eastAsia="宋体"/>
          <w:sz w:val="24"/>
          <w:szCs w:val="21"/>
        </w:rPr>
        <w:t>采购人</w:t>
      </w:r>
      <w:r>
        <w:rPr>
          <w:rFonts w:eastAsia="宋体"/>
          <w:sz w:val="24"/>
          <w:szCs w:val="21"/>
        </w:rPr>
        <w:t>造成损害的；</w:t>
      </w:r>
    </w:p>
    <w:p>
      <w:pPr>
        <w:spacing w:line="360" w:lineRule="auto"/>
        <w:ind w:firstLine="480" w:firstLineChars="200"/>
        <w:rPr>
          <w:rFonts w:eastAsia="宋体"/>
          <w:sz w:val="24"/>
          <w:szCs w:val="21"/>
        </w:rPr>
      </w:pPr>
      <w:r>
        <w:rPr>
          <w:rFonts w:eastAsia="宋体"/>
          <w:sz w:val="24"/>
          <w:szCs w:val="21"/>
        </w:rPr>
        <w:t>（9）恶意投诉，给</w:t>
      </w:r>
      <w:r>
        <w:rPr>
          <w:rFonts w:hint="eastAsia" w:eastAsia="宋体"/>
          <w:sz w:val="24"/>
          <w:szCs w:val="21"/>
        </w:rPr>
        <w:t>采购人</w:t>
      </w:r>
      <w:r>
        <w:rPr>
          <w:rFonts w:eastAsia="宋体"/>
          <w:sz w:val="24"/>
          <w:szCs w:val="21"/>
        </w:rPr>
        <w:t>造成损害的；</w:t>
      </w:r>
    </w:p>
    <w:p>
      <w:pPr>
        <w:spacing w:line="360" w:lineRule="auto"/>
        <w:ind w:firstLine="480" w:firstLineChars="200"/>
        <w:rPr>
          <w:rFonts w:eastAsia="宋体"/>
          <w:sz w:val="24"/>
          <w:szCs w:val="21"/>
        </w:rPr>
      </w:pPr>
      <w:r>
        <w:rPr>
          <w:rFonts w:eastAsia="宋体"/>
          <w:sz w:val="24"/>
          <w:szCs w:val="21"/>
        </w:rPr>
        <w:t>（10）拒绝有关部门监督检查或者提供虚假情况的；</w:t>
      </w:r>
    </w:p>
    <w:p>
      <w:pPr>
        <w:spacing w:line="360" w:lineRule="auto"/>
        <w:ind w:firstLine="480" w:firstLineChars="200"/>
        <w:rPr>
          <w:rFonts w:eastAsia="宋体"/>
          <w:sz w:val="24"/>
          <w:szCs w:val="21"/>
        </w:rPr>
      </w:pPr>
      <w:r>
        <w:rPr>
          <w:rFonts w:eastAsia="宋体"/>
          <w:sz w:val="24"/>
          <w:szCs w:val="21"/>
        </w:rPr>
        <w:t>（11）经认定的其他有违诚实信用的行为。</w:t>
      </w:r>
    </w:p>
    <w:p>
      <w:pPr>
        <w:spacing w:line="360" w:lineRule="auto"/>
        <w:ind w:firstLine="480" w:firstLineChars="200"/>
        <w:rPr>
          <w:rFonts w:eastAsia="宋体"/>
          <w:sz w:val="24"/>
          <w:szCs w:val="21"/>
        </w:rPr>
      </w:pPr>
    </w:p>
    <w:p>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141" w:name="_Toc184723300"/>
      <w:r>
        <w:rPr>
          <w:rFonts w:ascii="Times New Roman" w:hAnsi="Times New Roman" w:eastAsia="宋体"/>
          <w:sz w:val="24"/>
          <w:szCs w:val="21"/>
        </w:rPr>
        <w:t>二、</w:t>
      </w:r>
      <w:r>
        <w:rPr>
          <w:rFonts w:hint="eastAsia" w:ascii="Times New Roman" w:hAnsi="Times New Roman" w:eastAsia="宋体"/>
          <w:sz w:val="24"/>
          <w:szCs w:val="21"/>
        </w:rPr>
        <w:t>遴选</w:t>
      </w:r>
      <w:r>
        <w:rPr>
          <w:rFonts w:ascii="Times New Roman" w:hAnsi="Times New Roman" w:eastAsia="宋体"/>
          <w:sz w:val="24"/>
          <w:szCs w:val="21"/>
        </w:rPr>
        <w:t>文件说明</w:t>
      </w:r>
      <w:bookmarkEnd w:id="124"/>
      <w:bookmarkEnd w:id="125"/>
      <w:bookmarkEnd w:id="126"/>
      <w:bookmarkEnd w:id="127"/>
      <w:bookmarkEnd w:id="128"/>
      <w:bookmarkEnd w:id="141"/>
    </w:p>
    <w:p>
      <w:pPr>
        <w:pStyle w:val="5"/>
        <w:keepNext w:val="0"/>
        <w:keepLines w:val="0"/>
        <w:adjustRightInd/>
        <w:spacing w:before="0" w:after="0" w:line="360" w:lineRule="auto"/>
        <w:ind w:firstLine="482" w:firstLineChars="200"/>
        <w:rPr>
          <w:rFonts w:ascii="Times New Roman"/>
          <w:sz w:val="24"/>
          <w:szCs w:val="21"/>
        </w:rPr>
      </w:pPr>
      <w:bookmarkStart w:id="142" w:name="_Toc110953836"/>
      <w:bookmarkStart w:id="143" w:name="_Toc6882677"/>
      <w:bookmarkStart w:id="144" w:name="_Toc6968689"/>
      <w:bookmarkStart w:id="145" w:name="_Toc507407361"/>
      <w:bookmarkStart w:id="146" w:name="_Toc466786436"/>
      <w:bookmarkStart w:id="147" w:name="_Toc102277758"/>
      <w:r>
        <w:rPr>
          <w:rFonts w:ascii="Times New Roman"/>
          <w:sz w:val="24"/>
          <w:szCs w:val="21"/>
        </w:rPr>
        <w:t>8.</w:t>
      </w:r>
      <w:r>
        <w:rPr>
          <w:rFonts w:hint="eastAsia" w:ascii="Times New Roman"/>
          <w:sz w:val="24"/>
          <w:szCs w:val="21"/>
        </w:rPr>
        <w:t>遴选</w:t>
      </w:r>
      <w:r>
        <w:rPr>
          <w:rFonts w:ascii="Times New Roman"/>
          <w:sz w:val="24"/>
          <w:szCs w:val="21"/>
        </w:rPr>
        <w:t>文件构成</w:t>
      </w:r>
      <w:bookmarkEnd w:id="142"/>
    </w:p>
    <w:p>
      <w:pPr>
        <w:spacing w:line="360" w:lineRule="auto"/>
        <w:ind w:firstLine="480" w:firstLineChars="200"/>
        <w:rPr>
          <w:rFonts w:eastAsia="宋体"/>
          <w:sz w:val="24"/>
          <w:szCs w:val="21"/>
        </w:rPr>
      </w:pPr>
      <w:r>
        <w:rPr>
          <w:rFonts w:eastAsia="宋体"/>
          <w:sz w:val="24"/>
          <w:szCs w:val="21"/>
        </w:rPr>
        <w:t>8.1</w:t>
      </w:r>
      <w:r>
        <w:rPr>
          <w:rFonts w:hint="eastAsia" w:eastAsia="宋体"/>
          <w:sz w:val="24"/>
          <w:szCs w:val="21"/>
        </w:rPr>
        <w:t>遴选</w:t>
      </w:r>
      <w:r>
        <w:rPr>
          <w:rFonts w:eastAsia="宋体"/>
          <w:sz w:val="24"/>
          <w:szCs w:val="21"/>
        </w:rPr>
        <w:t>文件用以阐明项目情况、评审程序、评审办法、定标标准和合同条款参考范本和响应文件的制作等，由</w:t>
      </w:r>
      <w:r>
        <w:rPr>
          <w:rFonts w:hint="eastAsia" w:eastAsia="宋体"/>
          <w:sz w:val="24"/>
          <w:szCs w:val="21"/>
        </w:rPr>
        <w:t>遴选</w:t>
      </w:r>
      <w:r>
        <w:rPr>
          <w:rFonts w:eastAsia="宋体"/>
          <w:sz w:val="24"/>
          <w:szCs w:val="21"/>
        </w:rPr>
        <w:t>邀请函、采购需求、供应商须知</w:t>
      </w:r>
      <w:r>
        <w:rPr>
          <w:rFonts w:hint="eastAsia" w:eastAsia="宋体"/>
          <w:sz w:val="24"/>
          <w:szCs w:val="21"/>
        </w:rPr>
        <w:t>、</w:t>
      </w:r>
      <w:r>
        <w:rPr>
          <w:rFonts w:eastAsia="宋体"/>
          <w:sz w:val="24"/>
          <w:szCs w:val="21"/>
        </w:rPr>
        <w:t>评审办法、合同范本</w:t>
      </w:r>
      <w:r>
        <w:rPr>
          <w:rFonts w:hint="eastAsia" w:eastAsia="宋体"/>
          <w:sz w:val="24"/>
          <w:szCs w:val="21"/>
        </w:rPr>
        <w:t>和</w:t>
      </w:r>
      <w:r>
        <w:rPr>
          <w:rFonts w:eastAsia="宋体"/>
          <w:sz w:val="24"/>
          <w:szCs w:val="21"/>
        </w:rPr>
        <w:t>响应文件格式构成。</w:t>
      </w:r>
    </w:p>
    <w:p>
      <w:pPr>
        <w:pStyle w:val="5"/>
        <w:keepNext w:val="0"/>
        <w:keepLines w:val="0"/>
        <w:adjustRightInd/>
        <w:spacing w:before="0" w:after="0" w:line="360" w:lineRule="auto"/>
        <w:ind w:firstLine="482" w:firstLineChars="200"/>
        <w:rPr>
          <w:rFonts w:ascii="Times New Roman"/>
          <w:sz w:val="24"/>
          <w:szCs w:val="21"/>
        </w:rPr>
      </w:pPr>
      <w:bookmarkStart w:id="148" w:name="_Toc110953837"/>
      <w:r>
        <w:rPr>
          <w:rFonts w:ascii="Times New Roman"/>
          <w:sz w:val="24"/>
          <w:szCs w:val="21"/>
        </w:rPr>
        <w:t>9.</w:t>
      </w:r>
      <w:r>
        <w:rPr>
          <w:rFonts w:hint="eastAsia" w:ascii="Times New Roman"/>
          <w:sz w:val="24"/>
          <w:szCs w:val="21"/>
        </w:rPr>
        <w:t>遴选</w:t>
      </w:r>
      <w:r>
        <w:rPr>
          <w:rFonts w:ascii="Times New Roman"/>
          <w:sz w:val="24"/>
          <w:szCs w:val="21"/>
        </w:rPr>
        <w:t>文件的修改</w:t>
      </w:r>
      <w:bookmarkEnd w:id="148"/>
    </w:p>
    <w:p>
      <w:pPr>
        <w:spacing w:line="360" w:lineRule="auto"/>
        <w:ind w:firstLine="480" w:firstLineChars="200"/>
        <w:rPr>
          <w:rFonts w:eastAsia="宋体"/>
          <w:sz w:val="24"/>
          <w:szCs w:val="21"/>
        </w:rPr>
      </w:pPr>
      <w:r>
        <w:rPr>
          <w:rFonts w:eastAsia="宋体"/>
          <w:sz w:val="24"/>
          <w:szCs w:val="21"/>
        </w:rPr>
        <w:t>9.1提交首次响应文件截止之日前，</w:t>
      </w:r>
      <w:r>
        <w:rPr>
          <w:rFonts w:hint="eastAsia" w:eastAsia="宋体"/>
          <w:sz w:val="24"/>
          <w:szCs w:val="21"/>
        </w:rPr>
        <w:t>采购人</w:t>
      </w:r>
      <w:r>
        <w:rPr>
          <w:rFonts w:eastAsia="宋体"/>
          <w:sz w:val="24"/>
          <w:szCs w:val="21"/>
        </w:rPr>
        <w:t>或者</w:t>
      </w:r>
      <w:r>
        <w:rPr>
          <w:rFonts w:hint="eastAsia" w:eastAsia="宋体"/>
          <w:sz w:val="24"/>
          <w:szCs w:val="21"/>
        </w:rPr>
        <w:t>遴选</w:t>
      </w:r>
      <w:r>
        <w:rPr>
          <w:rFonts w:eastAsia="宋体"/>
          <w:sz w:val="24"/>
          <w:szCs w:val="21"/>
        </w:rPr>
        <w:t>小组可以对已发出的</w:t>
      </w:r>
      <w:r>
        <w:rPr>
          <w:rFonts w:hint="eastAsia" w:eastAsia="宋体"/>
          <w:sz w:val="24"/>
          <w:szCs w:val="21"/>
        </w:rPr>
        <w:t>遴选</w:t>
      </w:r>
      <w:r>
        <w:rPr>
          <w:rFonts w:eastAsia="宋体"/>
          <w:sz w:val="24"/>
          <w:szCs w:val="21"/>
        </w:rPr>
        <w:t>文件进行必要的澄清或者修改，澄清或者修改的内容作为</w:t>
      </w:r>
      <w:r>
        <w:rPr>
          <w:rFonts w:hint="eastAsia" w:eastAsia="宋体"/>
          <w:sz w:val="24"/>
          <w:szCs w:val="21"/>
        </w:rPr>
        <w:t>遴选</w:t>
      </w:r>
      <w:r>
        <w:rPr>
          <w:rFonts w:eastAsia="宋体"/>
          <w:sz w:val="24"/>
          <w:szCs w:val="21"/>
        </w:rPr>
        <w:t>文件的组成部分。澄清或者修改的内容可能影响响应文件编制的，将在提交首次响应文件截止时间5日前以书面形式通知所有获取</w:t>
      </w:r>
      <w:r>
        <w:rPr>
          <w:rFonts w:hint="eastAsia" w:eastAsia="宋体"/>
          <w:sz w:val="24"/>
          <w:szCs w:val="21"/>
        </w:rPr>
        <w:t>遴选</w:t>
      </w:r>
      <w:r>
        <w:rPr>
          <w:rFonts w:eastAsia="宋体"/>
          <w:sz w:val="24"/>
          <w:szCs w:val="21"/>
        </w:rPr>
        <w:t>文件的供应商。</w:t>
      </w:r>
    </w:p>
    <w:p>
      <w:pPr>
        <w:spacing w:line="360" w:lineRule="auto"/>
        <w:ind w:firstLine="480" w:firstLineChars="200"/>
        <w:rPr>
          <w:rFonts w:eastAsia="宋体"/>
          <w:sz w:val="24"/>
          <w:szCs w:val="21"/>
        </w:rPr>
      </w:pPr>
      <w:r>
        <w:rPr>
          <w:rFonts w:eastAsia="宋体"/>
          <w:sz w:val="24"/>
          <w:szCs w:val="21"/>
        </w:rPr>
        <w:t>9.2如果修改的时间距响应文件递交截止时间不足5日的，将相应顺延递交首次响应文件截止时间。</w:t>
      </w:r>
      <w:bookmarkEnd w:id="143"/>
      <w:bookmarkEnd w:id="144"/>
      <w:bookmarkEnd w:id="145"/>
      <w:bookmarkEnd w:id="146"/>
      <w:bookmarkEnd w:id="147"/>
      <w:bookmarkStart w:id="149" w:name="_Toc110953838"/>
      <w:bookmarkStart w:id="150" w:name="_Toc102277759"/>
      <w:bookmarkStart w:id="151" w:name="_Toc6968690"/>
      <w:bookmarkStart w:id="152" w:name="_Toc6882678"/>
      <w:bookmarkStart w:id="153" w:name="_Toc466786437"/>
      <w:bookmarkStart w:id="154" w:name="_Toc507407362"/>
    </w:p>
    <w:p>
      <w:pPr>
        <w:spacing w:line="360" w:lineRule="auto"/>
      </w:pPr>
    </w:p>
    <w:p>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155" w:name="_Toc184723301"/>
      <w:r>
        <w:rPr>
          <w:rFonts w:ascii="Times New Roman" w:hAnsi="Times New Roman" w:eastAsia="宋体"/>
          <w:sz w:val="24"/>
          <w:szCs w:val="21"/>
        </w:rPr>
        <w:t>三、响应文件的制作</w:t>
      </w:r>
      <w:bookmarkEnd w:id="149"/>
      <w:bookmarkEnd w:id="155"/>
    </w:p>
    <w:p>
      <w:pPr>
        <w:pStyle w:val="5"/>
        <w:keepNext w:val="0"/>
        <w:keepLines w:val="0"/>
        <w:adjustRightInd/>
        <w:spacing w:before="0" w:after="0" w:line="480" w:lineRule="exact"/>
        <w:ind w:firstLine="482" w:firstLineChars="200"/>
        <w:rPr>
          <w:rFonts w:hAnsi="宋体"/>
          <w:sz w:val="24"/>
          <w:szCs w:val="21"/>
        </w:rPr>
      </w:pPr>
      <w:bookmarkStart w:id="156" w:name="_Toc96940314"/>
      <w:bookmarkStart w:id="157" w:name="_Toc110953839"/>
      <w:bookmarkStart w:id="158" w:name="_Toc96934186"/>
      <w:bookmarkStart w:id="159" w:name="_Toc97112225"/>
      <w:bookmarkStart w:id="160" w:name="_Toc97109974"/>
      <w:bookmarkStart w:id="161" w:name="_Toc110953840"/>
      <w:r>
        <w:rPr>
          <w:rFonts w:hAnsi="宋体"/>
          <w:sz w:val="24"/>
          <w:szCs w:val="21"/>
        </w:rPr>
        <w:t>10.制作要求</w:t>
      </w:r>
      <w:bookmarkEnd w:id="156"/>
      <w:bookmarkEnd w:id="157"/>
      <w:bookmarkEnd w:id="158"/>
      <w:bookmarkEnd w:id="159"/>
      <w:bookmarkEnd w:id="160"/>
    </w:p>
    <w:p>
      <w:pPr>
        <w:spacing w:line="480" w:lineRule="exact"/>
        <w:ind w:firstLine="480" w:firstLineChars="200"/>
        <w:rPr>
          <w:rFonts w:ascii="宋体" w:hAnsi="宋体" w:eastAsia="宋体"/>
          <w:sz w:val="24"/>
          <w:szCs w:val="21"/>
        </w:rPr>
      </w:pPr>
      <w:r>
        <w:rPr>
          <w:rFonts w:ascii="宋体" w:hAnsi="宋体" w:eastAsia="宋体"/>
          <w:sz w:val="24"/>
          <w:szCs w:val="21"/>
        </w:rPr>
        <w:t>10.1供应商应当仔细阅读</w:t>
      </w:r>
      <w:r>
        <w:rPr>
          <w:rFonts w:hint="eastAsia" w:ascii="宋体" w:hAnsi="宋体" w:eastAsia="宋体"/>
          <w:sz w:val="24"/>
          <w:szCs w:val="21"/>
        </w:rPr>
        <w:t>遴选</w:t>
      </w:r>
      <w:r>
        <w:rPr>
          <w:rFonts w:ascii="宋体" w:hAnsi="宋体" w:eastAsia="宋体"/>
          <w:sz w:val="24"/>
          <w:szCs w:val="21"/>
        </w:rPr>
        <w:t>文件的所有内容，按</w:t>
      </w:r>
      <w:r>
        <w:rPr>
          <w:rFonts w:hint="eastAsia" w:ascii="宋体" w:hAnsi="宋体" w:eastAsia="宋体"/>
          <w:sz w:val="24"/>
          <w:szCs w:val="21"/>
        </w:rPr>
        <w:t>遴选</w:t>
      </w:r>
      <w:r>
        <w:rPr>
          <w:rFonts w:ascii="宋体" w:hAnsi="宋体" w:eastAsia="宋体"/>
          <w:sz w:val="24"/>
          <w:szCs w:val="21"/>
        </w:rPr>
        <w:t>文件的要求提供响应文件，并保证所提供的全部资料的真实性及对</w:t>
      </w:r>
      <w:r>
        <w:rPr>
          <w:rFonts w:hint="eastAsia" w:ascii="宋体" w:hAnsi="宋体" w:eastAsia="宋体"/>
          <w:sz w:val="24"/>
          <w:szCs w:val="21"/>
        </w:rPr>
        <w:t>遴选</w:t>
      </w:r>
      <w:r>
        <w:rPr>
          <w:rFonts w:ascii="宋体" w:hAnsi="宋体" w:eastAsia="宋体"/>
          <w:sz w:val="24"/>
          <w:szCs w:val="21"/>
        </w:rPr>
        <w:t>文件作出实质性响应。</w:t>
      </w:r>
    </w:p>
    <w:p>
      <w:pPr>
        <w:spacing w:line="480" w:lineRule="exact"/>
        <w:ind w:firstLine="480" w:firstLineChars="200"/>
        <w:rPr>
          <w:rFonts w:ascii="宋体" w:hAnsi="宋体" w:eastAsia="宋体"/>
          <w:sz w:val="24"/>
          <w:szCs w:val="21"/>
        </w:rPr>
      </w:pPr>
      <w:r>
        <w:rPr>
          <w:rFonts w:ascii="宋体" w:hAnsi="宋体" w:eastAsia="宋体"/>
          <w:sz w:val="24"/>
          <w:szCs w:val="21"/>
        </w:rPr>
        <w:t>10.2供应商应按</w:t>
      </w:r>
      <w:r>
        <w:rPr>
          <w:rFonts w:hint="eastAsia" w:ascii="宋体" w:hAnsi="宋体" w:eastAsia="宋体"/>
          <w:sz w:val="24"/>
          <w:szCs w:val="21"/>
        </w:rPr>
        <w:t>遴选</w:t>
      </w:r>
      <w:r>
        <w:rPr>
          <w:rFonts w:ascii="宋体" w:hAnsi="宋体" w:eastAsia="宋体"/>
          <w:sz w:val="24"/>
          <w:szCs w:val="21"/>
        </w:rPr>
        <w:t>文件中提供的响应文件格式制作响应文件。如有关表格不能满足填报需要，可以对表格格式作出相应调整，但不得更改表格的实质性内容。</w:t>
      </w:r>
    </w:p>
    <w:p>
      <w:pPr>
        <w:spacing w:line="480" w:lineRule="exact"/>
        <w:ind w:firstLine="480" w:firstLineChars="200"/>
        <w:rPr>
          <w:rFonts w:ascii="宋体" w:hAnsi="宋体" w:eastAsia="宋体"/>
          <w:sz w:val="24"/>
          <w:szCs w:val="21"/>
        </w:rPr>
      </w:pPr>
      <w:r>
        <w:rPr>
          <w:rFonts w:ascii="宋体" w:hAnsi="宋体" w:eastAsia="宋体"/>
          <w:sz w:val="24"/>
          <w:szCs w:val="21"/>
        </w:rPr>
        <w:t>10.3供应商应提供</w:t>
      </w:r>
      <w:r>
        <w:rPr>
          <w:rFonts w:hint="eastAsia" w:ascii="宋体" w:hAnsi="宋体" w:eastAsia="宋体"/>
          <w:b/>
          <w:bCs/>
          <w:color w:val="000000"/>
          <w:sz w:val="24"/>
          <w:szCs w:val="21"/>
        </w:rPr>
        <w:t>响应文件正本一份、副本四份。</w:t>
      </w:r>
      <w:r>
        <w:rPr>
          <w:rFonts w:ascii="宋体" w:hAnsi="宋体" w:eastAsia="宋体"/>
          <w:sz w:val="24"/>
          <w:szCs w:val="21"/>
        </w:rPr>
        <w:t>在每一份响应文件上要明确注明“正本”或“副本”字样，一旦正本和副本有差异，以正本为准。</w:t>
      </w:r>
    </w:p>
    <w:p>
      <w:pPr>
        <w:spacing w:line="480" w:lineRule="exact"/>
        <w:ind w:firstLine="480" w:firstLineChars="200"/>
        <w:rPr>
          <w:rFonts w:ascii="宋体" w:hAnsi="宋体" w:eastAsia="宋体"/>
          <w:sz w:val="24"/>
          <w:szCs w:val="21"/>
        </w:rPr>
      </w:pPr>
      <w:r>
        <w:rPr>
          <w:rFonts w:ascii="宋体" w:hAnsi="宋体" w:eastAsia="宋体"/>
          <w:sz w:val="24"/>
          <w:szCs w:val="21"/>
        </w:rPr>
        <w:t>10.4响应文件的正本必须打印，并由供应商的法定代表人或经正式授权对供应商有约束力的委托代理人在响应文件上签字并加盖单位公章。委托代理人必须出具书面形式的授权委托书并附在响应文件中。响应文件的副本可采用正本的复印件。</w:t>
      </w:r>
    </w:p>
    <w:p>
      <w:pPr>
        <w:spacing w:line="480" w:lineRule="exact"/>
        <w:ind w:firstLine="480" w:firstLineChars="200"/>
        <w:rPr>
          <w:rFonts w:ascii="宋体" w:hAnsi="宋体" w:eastAsia="宋体"/>
          <w:sz w:val="24"/>
          <w:szCs w:val="21"/>
        </w:rPr>
      </w:pPr>
      <w:r>
        <w:rPr>
          <w:rFonts w:ascii="宋体" w:hAnsi="宋体" w:eastAsia="宋体"/>
          <w:sz w:val="24"/>
          <w:szCs w:val="21"/>
        </w:rPr>
        <w:t>10.5除供应商对错处作必要修改外，响应文件中不许有加行、涂改或改写。任何行间插字、涂改和增删，必须由供应商的法定代表人或委托代理人在修改处签字或加盖公章才有效。</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10.6响应文件内的所有文件均须加盖公章。</w:t>
      </w:r>
    </w:p>
    <w:p>
      <w:pPr>
        <w:spacing w:line="480" w:lineRule="exact"/>
        <w:ind w:firstLine="480" w:firstLineChars="200"/>
        <w:outlineLvl w:val="3"/>
        <w:rPr>
          <w:rFonts w:ascii="宋体" w:hAnsi="宋体" w:eastAsia="宋体"/>
          <w:sz w:val="24"/>
          <w:szCs w:val="21"/>
        </w:rPr>
      </w:pPr>
      <w:r>
        <w:rPr>
          <w:rFonts w:ascii="宋体" w:hAnsi="宋体" w:eastAsia="宋体"/>
          <w:sz w:val="24"/>
          <w:szCs w:val="21"/>
        </w:rPr>
        <w:t>10.</w:t>
      </w:r>
      <w:r>
        <w:rPr>
          <w:rFonts w:hint="eastAsia" w:ascii="宋体" w:hAnsi="宋体" w:eastAsia="宋体"/>
          <w:sz w:val="24"/>
          <w:szCs w:val="21"/>
        </w:rPr>
        <w:t>7</w:t>
      </w:r>
      <w:r>
        <w:rPr>
          <w:rFonts w:ascii="宋体" w:hAnsi="宋体" w:eastAsia="宋体"/>
          <w:sz w:val="24"/>
          <w:szCs w:val="21"/>
        </w:rPr>
        <w:t>电报、电话、传真、电子邮件形式的响应概不接受。</w:t>
      </w:r>
    </w:p>
    <w:bookmarkEnd w:id="161"/>
    <w:p>
      <w:pPr>
        <w:pStyle w:val="5"/>
        <w:keepNext w:val="0"/>
        <w:keepLines w:val="0"/>
        <w:adjustRightInd/>
        <w:spacing w:before="0" w:after="0" w:line="480" w:lineRule="exact"/>
        <w:ind w:firstLine="482" w:firstLineChars="200"/>
        <w:rPr>
          <w:rFonts w:hAnsi="宋体"/>
          <w:sz w:val="24"/>
          <w:szCs w:val="21"/>
        </w:rPr>
      </w:pPr>
      <w:bookmarkStart w:id="162" w:name="_Toc96940315"/>
      <w:bookmarkStart w:id="163" w:name="_Toc96934187"/>
      <w:bookmarkStart w:id="164" w:name="_Toc97109975"/>
      <w:bookmarkStart w:id="165" w:name="_Toc97112226"/>
      <w:bookmarkStart w:id="166" w:name="_Toc185150707"/>
      <w:r>
        <w:rPr>
          <w:rFonts w:hAnsi="宋体"/>
          <w:sz w:val="24"/>
          <w:szCs w:val="21"/>
        </w:rPr>
        <w:t>11.响应文件的内容</w:t>
      </w:r>
      <w:bookmarkEnd w:id="162"/>
      <w:bookmarkEnd w:id="163"/>
      <w:bookmarkEnd w:id="164"/>
      <w:bookmarkEnd w:id="165"/>
    </w:p>
    <w:p>
      <w:pPr>
        <w:spacing w:line="480" w:lineRule="exact"/>
        <w:ind w:firstLine="480" w:firstLineChars="200"/>
        <w:outlineLvl w:val="3"/>
        <w:rPr>
          <w:rFonts w:ascii="宋体" w:hAnsi="宋体" w:eastAsia="宋体"/>
          <w:sz w:val="24"/>
          <w:szCs w:val="21"/>
        </w:rPr>
      </w:pPr>
      <w:r>
        <w:rPr>
          <w:rFonts w:ascii="宋体" w:hAnsi="宋体" w:eastAsia="宋体"/>
          <w:sz w:val="24"/>
          <w:szCs w:val="21"/>
        </w:rPr>
        <w:t>11.1响应文件由</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（1）</w:t>
      </w:r>
      <w:r>
        <w:rPr>
          <w:rFonts w:ascii="宋体" w:hAnsi="宋体" w:eastAsia="宋体"/>
          <w:sz w:val="24"/>
          <w:szCs w:val="21"/>
        </w:rPr>
        <w:t>封面</w:t>
      </w:r>
      <w:r>
        <w:rPr>
          <w:rFonts w:hint="eastAsia" w:ascii="宋体" w:hAnsi="宋体" w:eastAsia="宋体"/>
          <w:sz w:val="24"/>
          <w:szCs w:val="21"/>
        </w:rPr>
        <w:t>；</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（2）</w:t>
      </w:r>
      <w:r>
        <w:rPr>
          <w:rFonts w:ascii="宋体" w:hAnsi="宋体" w:eastAsia="宋体"/>
          <w:sz w:val="24"/>
          <w:szCs w:val="21"/>
        </w:rPr>
        <w:t>目录</w:t>
      </w:r>
      <w:r>
        <w:rPr>
          <w:rFonts w:hint="eastAsia" w:ascii="宋体" w:hAnsi="宋体" w:eastAsia="宋体"/>
          <w:sz w:val="24"/>
          <w:szCs w:val="21"/>
        </w:rPr>
        <w:t>；</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（3）报价表；</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（4）遴选响应函；</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（5）遴选响应人信息登记表；</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（6）法定代表人授权书（代理人）；</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（7）法定代表人身份证明文件（法定代表人）；</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（8）遴选响应人合法资格及资质证明文件；</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（9）供货、质量保证书；</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w:t>
      </w:r>
      <w:r>
        <w:rPr>
          <w:rFonts w:ascii="宋体" w:hAnsi="宋体" w:eastAsia="宋体"/>
          <w:sz w:val="24"/>
          <w:szCs w:val="21"/>
        </w:rPr>
        <w:t>1</w:t>
      </w:r>
      <w:r>
        <w:rPr>
          <w:rFonts w:hint="eastAsia" w:ascii="宋体" w:hAnsi="宋体" w:eastAsia="宋体"/>
          <w:sz w:val="24"/>
          <w:szCs w:val="21"/>
        </w:rPr>
        <w:t>0）遴选响应承诺函；</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w:t>
      </w:r>
      <w:r>
        <w:rPr>
          <w:rFonts w:ascii="宋体" w:hAnsi="宋体" w:eastAsia="宋体"/>
          <w:sz w:val="24"/>
          <w:szCs w:val="21"/>
        </w:rPr>
        <w:t>1</w:t>
      </w:r>
      <w:r>
        <w:rPr>
          <w:rFonts w:hint="eastAsia" w:ascii="宋体" w:hAnsi="宋体" w:eastAsia="宋体"/>
          <w:sz w:val="24"/>
          <w:szCs w:val="21"/>
        </w:rPr>
        <w:t>1）送货上楼进仓承诺书；</w:t>
      </w:r>
    </w:p>
    <w:p>
      <w:pPr>
        <w:spacing w:line="480" w:lineRule="exact"/>
        <w:ind w:firstLine="480" w:firstLineChars="200"/>
        <w:rPr>
          <w:rFonts w:ascii="宋体" w:hAnsi="宋体" w:eastAsia="宋体"/>
          <w:sz w:val="24"/>
          <w:szCs w:val="21"/>
        </w:rPr>
      </w:pPr>
      <w:r>
        <w:rPr>
          <w:rFonts w:hint="eastAsia" w:ascii="宋体" w:hAnsi="宋体" w:eastAsia="宋体"/>
          <w:sz w:val="24"/>
          <w:szCs w:val="21"/>
        </w:rPr>
        <w:t>（12）信誉良好承诺函。</w:t>
      </w:r>
    </w:p>
    <w:p>
      <w:pPr>
        <w:spacing w:line="480" w:lineRule="exact"/>
        <w:ind w:firstLine="480" w:firstLineChars="200"/>
        <w:outlineLvl w:val="3"/>
        <w:rPr>
          <w:rFonts w:ascii="宋体" w:hAnsi="宋体" w:eastAsia="宋体"/>
          <w:sz w:val="24"/>
          <w:szCs w:val="21"/>
        </w:rPr>
      </w:pPr>
      <w:r>
        <w:rPr>
          <w:rFonts w:ascii="宋体" w:hAnsi="宋体" w:eastAsia="宋体"/>
          <w:sz w:val="24"/>
          <w:szCs w:val="21"/>
        </w:rPr>
        <w:t>11.2响应（</w:t>
      </w:r>
      <w:r>
        <w:rPr>
          <w:rFonts w:hint="eastAsia" w:ascii="宋体" w:hAnsi="宋体" w:eastAsia="宋体"/>
          <w:sz w:val="24"/>
          <w:szCs w:val="21"/>
        </w:rPr>
        <w:t>遴选</w:t>
      </w:r>
      <w:r>
        <w:rPr>
          <w:rFonts w:ascii="宋体" w:hAnsi="宋体" w:eastAsia="宋体"/>
          <w:sz w:val="24"/>
          <w:szCs w:val="21"/>
        </w:rPr>
        <w:t>）报价</w:t>
      </w:r>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遴选报价应为人民币全包价（包含项目所有的成本费、机械费、管理费、利润、风险费、政策性文件规定费用及税费等所有费用）。</w:t>
      </w:r>
    </w:p>
    <w:p>
      <w:pPr>
        <w:spacing w:line="480" w:lineRule="exact"/>
        <w:ind w:firstLine="480" w:firstLineChars="200"/>
        <w:rPr>
          <w:rFonts w:ascii="宋体" w:hAnsi="宋体" w:eastAsia="宋体"/>
          <w:sz w:val="24"/>
          <w:szCs w:val="21"/>
        </w:rPr>
      </w:pPr>
      <w:r>
        <w:rPr>
          <w:rFonts w:ascii="宋体" w:hAnsi="宋体" w:eastAsia="宋体"/>
          <w:sz w:val="24"/>
          <w:szCs w:val="21"/>
        </w:rPr>
        <w:t>（2）供应商应按响应文件的</w:t>
      </w:r>
      <w:r>
        <w:rPr>
          <w:rFonts w:hint="eastAsia" w:ascii="宋体" w:hAnsi="宋体" w:eastAsia="宋体"/>
          <w:sz w:val="24"/>
          <w:szCs w:val="21"/>
        </w:rPr>
        <w:t>报价</w:t>
      </w:r>
      <w:r>
        <w:rPr>
          <w:rFonts w:ascii="宋体" w:hAnsi="宋体" w:eastAsia="宋体"/>
          <w:sz w:val="24"/>
          <w:szCs w:val="21"/>
        </w:rPr>
        <w:t>表格式填写响应内容的</w:t>
      </w:r>
      <w:r>
        <w:rPr>
          <w:rFonts w:hint="eastAsia" w:ascii="宋体" w:hAnsi="宋体" w:eastAsia="宋体"/>
          <w:sz w:val="24"/>
          <w:szCs w:val="21"/>
        </w:rPr>
        <w:t>折扣率</w:t>
      </w:r>
      <w:r>
        <w:rPr>
          <w:rFonts w:ascii="宋体" w:hAnsi="宋体" w:eastAsia="宋体"/>
          <w:sz w:val="24"/>
          <w:szCs w:val="21"/>
        </w:rPr>
        <w:t>和总价。</w:t>
      </w:r>
    </w:p>
    <w:p>
      <w:pPr>
        <w:spacing w:line="480" w:lineRule="exact"/>
        <w:ind w:firstLine="480" w:firstLineChars="200"/>
        <w:rPr>
          <w:rFonts w:ascii="宋体" w:hAnsi="宋体" w:eastAsia="宋体"/>
          <w:sz w:val="24"/>
          <w:szCs w:val="21"/>
        </w:rPr>
      </w:pPr>
      <w:r>
        <w:rPr>
          <w:rFonts w:ascii="宋体" w:hAnsi="宋体" w:eastAsia="宋体"/>
          <w:sz w:val="24"/>
          <w:szCs w:val="21"/>
        </w:rPr>
        <w:t>（3）经</w:t>
      </w:r>
      <w:r>
        <w:rPr>
          <w:rFonts w:hint="eastAsia" w:ascii="宋体" w:hAnsi="宋体" w:eastAsia="宋体"/>
          <w:sz w:val="24"/>
          <w:szCs w:val="21"/>
        </w:rPr>
        <w:t>遴选</w:t>
      </w:r>
      <w:r>
        <w:rPr>
          <w:rFonts w:ascii="宋体" w:hAnsi="宋体" w:eastAsia="宋体"/>
          <w:sz w:val="24"/>
          <w:szCs w:val="21"/>
        </w:rPr>
        <w:t>后，供应商所报的</w:t>
      </w:r>
      <w:r>
        <w:rPr>
          <w:rFonts w:hint="eastAsia" w:ascii="宋体" w:hAnsi="宋体" w:eastAsia="宋体"/>
          <w:sz w:val="24"/>
          <w:szCs w:val="21"/>
        </w:rPr>
        <w:t>遴选</w:t>
      </w:r>
      <w:r>
        <w:rPr>
          <w:rFonts w:ascii="宋体" w:hAnsi="宋体" w:eastAsia="宋体"/>
          <w:sz w:val="24"/>
          <w:szCs w:val="21"/>
        </w:rPr>
        <w:t>报价在合同执行过程中是固定不变的，不得以任何理由予以变更。</w:t>
      </w:r>
    </w:p>
    <w:p>
      <w:pPr>
        <w:pStyle w:val="5"/>
        <w:keepNext w:val="0"/>
        <w:keepLines w:val="0"/>
        <w:adjustRightInd/>
        <w:spacing w:before="0" w:after="0" w:line="360" w:lineRule="auto"/>
        <w:ind w:firstLine="482" w:firstLineChars="200"/>
        <w:rPr>
          <w:rFonts w:hAnsi="宋体"/>
          <w:sz w:val="24"/>
          <w:szCs w:val="21"/>
        </w:rPr>
      </w:pPr>
      <w:bookmarkStart w:id="167" w:name="_Toc110953841"/>
      <w:bookmarkStart w:id="168" w:name="_Toc97109976"/>
      <w:bookmarkStart w:id="169" w:name="_Toc97112227"/>
      <w:bookmarkStart w:id="170" w:name="_Toc96934188"/>
      <w:bookmarkStart w:id="171" w:name="_Toc96940316"/>
      <w:r>
        <w:rPr>
          <w:rFonts w:hAnsi="宋体"/>
          <w:sz w:val="24"/>
          <w:szCs w:val="21"/>
        </w:rPr>
        <w:t>12.响应文件格式</w:t>
      </w:r>
      <w:bookmarkEnd w:id="167"/>
      <w:bookmarkEnd w:id="168"/>
      <w:bookmarkEnd w:id="169"/>
      <w:bookmarkEnd w:id="170"/>
      <w:bookmarkEnd w:id="171"/>
    </w:p>
    <w:p>
      <w:pPr>
        <w:spacing w:line="360" w:lineRule="auto"/>
        <w:ind w:firstLine="480" w:firstLineChars="200"/>
        <w:rPr>
          <w:rFonts w:ascii="宋体" w:hAnsi="宋体" w:eastAsia="宋体"/>
          <w:sz w:val="24"/>
          <w:szCs w:val="21"/>
        </w:rPr>
      </w:pPr>
      <w:r>
        <w:rPr>
          <w:rFonts w:ascii="宋体" w:hAnsi="宋体" w:eastAsia="宋体"/>
          <w:sz w:val="24"/>
          <w:szCs w:val="21"/>
        </w:rPr>
        <w:t>12.1供应商应将响应文件装订成册，并填写“响应文件目录”。上述文件及表格为供应商必须提交的文件，各供应商可以根据实际情况增加内容，但不得擅自减少有关内容。响应文件的完整性是评审的内容之一。</w:t>
      </w:r>
    </w:p>
    <w:bookmarkEnd w:id="166"/>
    <w:p>
      <w:pPr>
        <w:pStyle w:val="5"/>
        <w:keepNext w:val="0"/>
        <w:keepLines w:val="0"/>
        <w:adjustRightInd/>
        <w:spacing w:before="0" w:after="0" w:line="360" w:lineRule="auto"/>
        <w:ind w:firstLine="482" w:firstLineChars="200"/>
        <w:rPr>
          <w:rFonts w:ascii="Times New Roman"/>
          <w:sz w:val="24"/>
          <w:szCs w:val="21"/>
        </w:rPr>
      </w:pPr>
      <w:bookmarkStart w:id="172" w:name="_Toc454701382"/>
      <w:bookmarkStart w:id="173" w:name="_Toc468606030"/>
      <w:bookmarkStart w:id="174" w:name="_Toc480020258"/>
      <w:bookmarkStart w:id="175" w:name="_Toc480171880"/>
      <w:bookmarkStart w:id="176" w:name="_Toc110953842"/>
      <w:bookmarkStart w:id="177" w:name="_Toc467987824"/>
      <w:bookmarkStart w:id="178" w:name="_Toc480021054"/>
      <w:bookmarkStart w:id="179" w:name="_Toc480010709"/>
      <w:bookmarkStart w:id="180" w:name="_Toc503758471"/>
      <w:bookmarkStart w:id="181" w:name="_Toc467236741"/>
      <w:bookmarkStart w:id="182" w:name="_Toc458262615"/>
      <w:bookmarkStart w:id="183" w:name="_Toc468157537"/>
      <w:bookmarkStart w:id="184" w:name="_Toc479991583"/>
      <w:r>
        <w:rPr>
          <w:rFonts w:ascii="Times New Roman"/>
          <w:sz w:val="24"/>
          <w:szCs w:val="21"/>
        </w:rPr>
        <w:t>1</w:t>
      </w:r>
      <w:r>
        <w:rPr>
          <w:rFonts w:hint="eastAsia" w:ascii="Times New Roman"/>
          <w:sz w:val="24"/>
          <w:szCs w:val="21"/>
        </w:rPr>
        <w:t>3</w:t>
      </w:r>
      <w:r>
        <w:rPr>
          <w:rFonts w:ascii="Times New Roman"/>
          <w:sz w:val="24"/>
          <w:szCs w:val="21"/>
        </w:rPr>
        <w:t>.响应有效期</w:t>
      </w:r>
      <w:bookmarkEnd w:id="172"/>
      <w:bookmarkEnd w:id="173"/>
      <w:bookmarkEnd w:id="174"/>
      <w:bookmarkEnd w:id="175"/>
      <w:bookmarkEnd w:id="176"/>
      <w:bookmarkEnd w:id="177"/>
      <w:bookmarkEnd w:id="178"/>
      <w:bookmarkEnd w:id="179"/>
      <w:bookmarkEnd w:id="180"/>
      <w:bookmarkEnd w:id="181"/>
      <w:bookmarkEnd w:id="182"/>
      <w:bookmarkEnd w:id="183"/>
      <w:bookmarkEnd w:id="184"/>
    </w:p>
    <w:p>
      <w:pPr>
        <w:spacing w:line="360" w:lineRule="auto"/>
        <w:ind w:firstLine="480" w:firstLineChars="200"/>
        <w:rPr>
          <w:rFonts w:eastAsia="宋体"/>
          <w:sz w:val="24"/>
          <w:szCs w:val="21"/>
        </w:rPr>
      </w:pPr>
      <w:r>
        <w:rPr>
          <w:rFonts w:eastAsia="宋体"/>
          <w:sz w:val="24"/>
          <w:szCs w:val="21"/>
        </w:rPr>
        <w:t>1</w:t>
      </w:r>
      <w:r>
        <w:rPr>
          <w:rFonts w:hint="eastAsia" w:eastAsia="宋体"/>
          <w:sz w:val="24"/>
          <w:szCs w:val="21"/>
        </w:rPr>
        <w:t>3</w:t>
      </w:r>
      <w:r>
        <w:rPr>
          <w:rFonts w:eastAsia="宋体"/>
          <w:sz w:val="24"/>
          <w:szCs w:val="21"/>
        </w:rPr>
        <w:t>.1响应文件从开启响应文件之日起，响应有效期为30个工作日。</w:t>
      </w:r>
    </w:p>
    <w:p>
      <w:pPr>
        <w:spacing w:line="360" w:lineRule="auto"/>
        <w:ind w:firstLine="480" w:firstLineChars="200"/>
        <w:rPr>
          <w:rFonts w:eastAsia="宋体"/>
          <w:sz w:val="24"/>
          <w:szCs w:val="21"/>
        </w:rPr>
      </w:pPr>
      <w:r>
        <w:rPr>
          <w:rFonts w:eastAsia="宋体"/>
          <w:sz w:val="24"/>
          <w:szCs w:val="21"/>
        </w:rPr>
        <w:t>1</w:t>
      </w:r>
      <w:r>
        <w:rPr>
          <w:rFonts w:hint="eastAsia" w:eastAsia="宋体"/>
          <w:sz w:val="24"/>
          <w:szCs w:val="21"/>
        </w:rPr>
        <w:t>3</w:t>
      </w:r>
      <w:r>
        <w:rPr>
          <w:rFonts w:eastAsia="宋体"/>
          <w:sz w:val="24"/>
          <w:szCs w:val="21"/>
        </w:rPr>
        <w:t>.2特殊情况下，</w:t>
      </w:r>
      <w:r>
        <w:rPr>
          <w:rFonts w:hint="eastAsia" w:eastAsia="宋体"/>
          <w:sz w:val="24"/>
          <w:szCs w:val="21"/>
        </w:rPr>
        <w:t>采购人</w:t>
      </w:r>
      <w:r>
        <w:rPr>
          <w:rFonts w:eastAsia="宋体"/>
          <w:sz w:val="24"/>
          <w:szCs w:val="21"/>
        </w:rPr>
        <w:t>可于响应有效期期满之前，要求供应商同意延长响应有效期，要求与答复均应为书面形式。对于同意该要求的供应商，既不要求也不允许其修改响应文件。</w:t>
      </w:r>
    </w:p>
    <w:p>
      <w:pPr>
        <w:spacing w:line="360" w:lineRule="auto"/>
        <w:ind w:firstLine="480" w:firstLineChars="200"/>
        <w:rPr>
          <w:rFonts w:eastAsia="宋体"/>
          <w:sz w:val="24"/>
          <w:szCs w:val="21"/>
        </w:rPr>
      </w:pPr>
    </w:p>
    <w:p>
      <w:pPr>
        <w:spacing w:line="360" w:lineRule="auto"/>
        <w:rPr>
          <w:rFonts w:eastAsia="宋体"/>
          <w:sz w:val="24"/>
          <w:szCs w:val="21"/>
        </w:rPr>
      </w:pPr>
    </w:p>
    <w:bookmarkEnd w:id="150"/>
    <w:bookmarkEnd w:id="151"/>
    <w:bookmarkEnd w:id="152"/>
    <w:bookmarkEnd w:id="153"/>
    <w:bookmarkEnd w:id="154"/>
    <w:p>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185" w:name="_Toc110953843"/>
      <w:bookmarkStart w:id="186" w:name="_Toc184723302"/>
      <w:bookmarkStart w:id="187" w:name="_Toc102277760"/>
      <w:bookmarkStart w:id="188" w:name="_Toc466786438"/>
      <w:bookmarkStart w:id="189" w:name="_Toc6968691"/>
      <w:bookmarkStart w:id="190" w:name="_Toc6882679"/>
      <w:bookmarkStart w:id="191" w:name="_Toc507407363"/>
      <w:r>
        <w:rPr>
          <w:rFonts w:ascii="Times New Roman" w:hAnsi="Times New Roman" w:eastAsia="宋体"/>
          <w:sz w:val="24"/>
          <w:szCs w:val="21"/>
        </w:rPr>
        <w:t>四、响应文件的递交</w:t>
      </w:r>
      <w:bookmarkEnd w:id="185"/>
      <w:bookmarkEnd w:id="186"/>
    </w:p>
    <w:p>
      <w:pPr>
        <w:pStyle w:val="5"/>
        <w:keepNext w:val="0"/>
        <w:keepLines w:val="0"/>
        <w:adjustRightInd/>
        <w:spacing w:before="0" w:after="0" w:line="480" w:lineRule="exact"/>
        <w:ind w:firstLine="482" w:firstLineChars="200"/>
        <w:rPr>
          <w:rFonts w:hAnsi="宋体"/>
          <w:sz w:val="24"/>
          <w:szCs w:val="21"/>
        </w:rPr>
      </w:pPr>
      <w:bookmarkStart w:id="192" w:name="_Toc97109980"/>
      <w:bookmarkStart w:id="193" w:name="_Toc110953844"/>
      <w:bookmarkStart w:id="194" w:name="_Toc97112231"/>
      <w:bookmarkStart w:id="195" w:name="_Toc96934192"/>
      <w:bookmarkStart w:id="196" w:name="_Toc96940320"/>
      <w:r>
        <w:rPr>
          <w:rFonts w:hAnsi="宋体"/>
          <w:sz w:val="24"/>
          <w:szCs w:val="21"/>
        </w:rPr>
        <w:t>1</w:t>
      </w:r>
      <w:r>
        <w:rPr>
          <w:rFonts w:hint="eastAsia" w:hAnsi="宋体"/>
          <w:sz w:val="24"/>
          <w:szCs w:val="21"/>
        </w:rPr>
        <w:t>4</w:t>
      </w:r>
      <w:r>
        <w:rPr>
          <w:rFonts w:hAnsi="宋体"/>
          <w:sz w:val="24"/>
          <w:szCs w:val="21"/>
        </w:rPr>
        <w:t>.响应文件的密封和标记</w:t>
      </w:r>
      <w:bookmarkEnd w:id="192"/>
      <w:bookmarkEnd w:id="193"/>
      <w:bookmarkEnd w:id="194"/>
      <w:bookmarkEnd w:id="195"/>
      <w:bookmarkEnd w:id="196"/>
    </w:p>
    <w:p>
      <w:pPr>
        <w:spacing w:line="480" w:lineRule="exact"/>
        <w:ind w:firstLine="482" w:firstLineChars="200"/>
        <w:rPr>
          <w:rFonts w:ascii="宋体" w:hAnsi="宋体" w:eastAsia="宋体"/>
          <w:b/>
          <w:bCs/>
          <w:sz w:val="24"/>
          <w:szCs w:val="21"/>
        </w:rPr>
      </w:pPr>
      <w:r>
        <w:rPr>
          <w:rFonts w:ascii="宋体" w:hAnsi="宋体" w:eastAsia="宋体"/>
          <w:b/>
          <w:bCs/>
          <w:sz w:val="24"/>
          <w:szCs w:val="21"/>
        </w:rPr>
        <w:t>1</w:t>
      </w:r>
      <w:r>
        <w:rPr>
          <w:rFonts w:hint="eastAsia" w:ascii="宋体" w:hAnsi="宋体" w:eastAsia="宋体"/>
          <w:b/>
          <w:bCs/>
          <w:sz w:val="24"/>
          <w:szCs w:val="21"/>
        </w:rPr>
        <w:t>4</w:t>
      </w:r>
      <w:r>
        <w:rPr>
          <w:rFonts w:ascii="宋体" w:hAnsi="宋体" w:eastAsia="宋体"/>
          <w:b/>
          <w:bCs/>
          <w:sz w:val="24"/>
          <w:szCs w:val="21"/>
        </w:rPr>
        <w:t>.1供应商应将响应文件正本和副本用信封分别密封，并标明供应商的名称、</w:t>
      </w:r>
      <w:r>
        <w:rPr>
          <w:rFonts w:hint="eastAsia" w:ascii="宋体" w:hAnsi="宋体" w:eastAsia="宋体"/>
          <w:b/>
          <w:bCs/>
          <w:sz w:val="24"/>
          <w:szCs w:val="21"/>
        </w:rPr>
        <w:t>项目名称、</w:t>
      </w:r>
      <w:r>
        <w:rPr>
          <w:rFonts w:ascii="宋体" w:hAnsi="宋体" w:eastAsia="宋体"/>
          <w:b/>
          <w:bCs/>
          <w:sz w:val="24"/>
          <w:szCs w:val="21"/>
        </w:rPr>
        <w:t>采购编号及</w:t>
      </w:r>
      <w:r>
        <w:rPr>
          <w:rFonts w:hint="eastAsia" w:ascii="宋体" w:hAnsi="宋体" w:eastAsia="宋体"/>
          <w:b/>
          <w:bCs/>
          <w:sz w:val="24"/>
          <w:szCs w:val="21"/>
        </w:rPr>
        <w:t>“</w:t>
      </w:r>
      <w:r>
        <w:rPr>
          <w:rFonts w:ascii="宋体" w:hAnsi="宋体" w:eastAsia="宋体"/>
          <w:b/>
          <w:bCs/>
          <w:sz w:val="24"/>
          <w:szCs w:val="21"/>
        </w:rPr>
        <w:t>正本</w:t>
      </w:r>
      <w:r>
        <w:rPr>
          <w:rFonts w:hint="eastAsia" w:ascii="宋体" w:hAnsi="宋体" w:eastAsia="宋体"/>
          <w:b/>
          <w:bCs/>
          <w:sz w:val="24"/>
          <w:szCs w:val="21"/>
        </w:rPr>
        <w:t>”</w:t>
      </w:r>
      <w:r>
        <w:rPr>
          <w:rFonts w:ascii="宋体" w:hAnsi="宋体" w:eastAsia="宋体"/>
          <w:b/>
          <w:bCs/>
          <w:sz w:val="24"/>
          <w:szCs w:val="21"/>
        </w:rPr>
        <w:t>或</w:t>
      </w:r>
      <w:r>
        <w:rPr>
          <w:rFonts w:hint="eastAsia" w:ascii="宋体" w:hAnsi="宋体" w:eastAsia="宋体"/>
          <w:b/>
          <w:bCs/>
          <w:sz w:val="24"/>
          <w:szCs w:val="21"/>
        </w:rPr>
        <w:t>“</w:t>
      </w:r>
      <w:r>
        <w:rPr>
          <w:rFonts w:ascii="宋体" w:hAnsi="宋体" w:eastAsia="宋体"/>
          <w:b/>
          <w:bCs/>
          <w:sz w:val="24"/>
          <w:szCs w:val="21"/>
        </w:rPr>
        <w:t>副本</w:t>
      </w:r>
      <w:r>
        <w:rPr>
          <w:rFonts w:hint="eastAsia" w:ascii="宋体" w:hAnsi="宋体" w:eastAsia="宋体"/>
          <w:b/>
          <w:bCs/>
          <w:sz w:val="24"/>
          <w:szCs w:val="21"/>
        </w:rPr>
        <w:t>”</w:t>
      </w:r>
      <w:r>
        <w:rPr>
          <w:rFonts w:ascii="宋体" w:hAnsi="宋体" w:eastAsia="宋体"/>
          <w:b/>
          <w:bCs/>
          <w:sz w:val="24"/>
          <w:szCs w:val="21"/>
        </w:rPr>
        <w:t>字样。</w:t>
      </w:r>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4</w:t>
      </w:r>
      <w:r>
        <w:rPr>
          <w:rFonts w:ascii="宋体" w:hAnsi="宋体" w:eastAsia="宋体"/>
          <w:sz w:val="24"/>
          <w:szCs w:val="21"/>
        </w:rPr>
        <w:t>.</w:t>
      </w:r>
      <w:r>
        <w:rPr>
          <w:rFonts w:hint="eastAsia" w:ascii="宋体" w:hAnsi="宋体" w:eastAsia="宋体"/>
          <w:sz w:val="24"/>
          <w:szCs w:val="21"/>
        </w:rPr>
        <w:t>2</w:t>
      </w:r>
      <w:r>
        <w:rPr>
          <w:rFonts w:ascii="宋体" w:hAnsi="宋体" w:eastAsia="宋体"/>
          <w:sz w:val="24"/>
          <w:szCs w:val="21"/>
        </w:rPr>
        <w:t>每一份响应文件的密封袋两头封口上均需贴封条</w:t>
      </w:r>
      <w:bookmarkStart w:id="197" w:name="_Hlk65400439"/>
      <w:r>
        <w:rPr>
          <w:rFonts w:ascii="宋体" w:hAnsi="宋体" w:eastAsia="宋体"/>
          <w:sz w:val="24"/>
          <w:szCs w:val="21"/>
        </w:rPr>
        <w:t>，封条上应注明“</w:t>
      </w:r>
      <w:r>
        <w:rPr>
          <w:rFonts w:ascii="宋体" w:hAnsi="宋体" w:eastAsia="宋体"/>
          <w:b/>
          <w:sz w:val="24"/>
          <w:szCs w:val="21"/>
        </w:rPr>
        <w:t>于202</w:t>
      </w:r>
      <w:r>
        <w:rPr>
          <w:rFonts w:hint="eastAsia" w:ascii="宋体" w:hAnsi="宋体" w:eastAsia="宋体"/>
          <w:b/>
          <w:sz w:val="24"/>
          <w:szCs w:val="21"/>
        </w:rPr>
        <w:t>5</w:t>
      </w:r>
      <w:r>
        <w:rPr>
          <w:rFonts w:ascii="宋体" w:hAnsi="宋体" w:eastAsia="宋体"/>
          <w:b/>
          <w:sz w:val="24"/>
          <w:szCs w:val="21"/>
        </w:rPr>
        <w:t>年</w:t>
      </w:r>
      <w:r>
        <w:rPr>
          <w:rFonts w:hint="eastAsia" w:ascii="宋体" w:hAnsi="宋体" w:eastAsia="宋体"/>
          <w:b/>
          <w:sz w:val="24"/>
          <w:szCs w:val="21"/>
        </w:rPr>
        <w:t>1</w:t>
      </w:r>
      <w:r>
        <w:rPr>
          <w:rFonts w:ascii="宋体" w:hAnsi="宋体" w:eastAsia="宋体"/>
          <w:b/>
          <w:sz w:val="24"/>
          <w:szCs w:val="21"/>
        </w:rPr>
        <w:t>月</w:t>
      </w:r>
      <w:r>
        <w:rPr>
          <w:rFonts w:hint="eastAsia" w:ascii="宋体" w:hAnsi="宋体" w:eastAsia="宋体"/>
          <w:b/>
          <w:sz w:val="24"/>
          <w:szCs w:val="21"/>
          <w:lang w:val="en-US" w:eastAsia="zh-CN"/>
        </w:rPr>
        <w:t>23</w:t>
      </w:r>
      <w:r>
        <w:rPr>
          <w:rFonts w:ascii="宋体" w:hAnsi="宋体" w:eastAsia="宋体"/>
          <w:b/>
          <w:sz w:val="24"/>
          <w:szCs w:val="21"/>
        </w:rPr>
        <w:t>日</w:t>
      </w:r>
      <w:r>
        <w:rPr>
          <w:rFonts w:hint="eastAsia" w:ascii="宋体" w:hAnsi="宋体" w:eastAsia="宋体"/>
          <w:b/>
          <w:sz w:val="24"/>
          <w:szCs w:val="21"/>
        </w:rPr>
        <w:t>15</w:t>
      </w:r>
      <w:r>
        <w:rPr>
          <w:rFonts w:ascii="宋体" w:hAnsi="宋体" w:eastAsia="宋体"/>
          <w:b/>
          <w:sz w:val="24"/>
          <w:szCs w:val="21"/>
        </w:rPr>
        <w:t>时</w:t>
      </w:r>
      <w:r>
        <w:rPr>
          <w:rFonts w:hint="eastAsia" w:ascii="宋体" w:hAnsi="宋体" w:eastAsia="宋体"/>
          <w:b/>
          <w:sz w:val="24"/>
          <w:szCs w:val="21"/>
        </w:rPr>
        <w:t>30分</w:t>
      </w:r>
      <w:r>
        <w:rPr>
          <w:rFonts w:ascii="宋体" w:hAnsi="宋体" w:eastAsia="宋体"/>
          <w:b/>
          <w:sz w:val="24"/>
          <w:szCs w:val="21"/>
        </w:rPr>
        <w:t>之前不准启封”</w:t>
      </w:r>
      <w:r>
        <w:rPr>
          <w:rFonts w:ascii="宋体" w:hAnsi="宋体" w:eastAsia="宋体"/>
          <w:sz w:val="24"/>
          <w:szCs w:val="21"/>
        </w:rPr>
        <w:t>的字样，并加盖骑缝章（公章）。</w:t>
      </w:r>
      <w:bookmarkEnd w:id="197"/>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4</w:t>
      </w:r>
      <w:r>
        <w:rPr>
          <w:rFonts w:ascii="宋体" w:hAnsi="宋体" w:eastAsia="宋体"/>
          <w:sz w:val="24"/>
          <w:szCs w:val="21"/>
        </w:rPr>
        <w:t>.</w:t>
      </w:r>
      <w:r>
        <w:rPr>
          <w:rFonts w:hint="eastAsia" w:ascii="宋体" w:hAnsi="宋体" w:eastAsia="宋体"/>
          <w:sz w:val="24"/>
          <w:szCs w:val="21"/>
        </w:rPr>
        <w:t>3</w:t>
      </w:r>
      <w:r>
        <w:rPr>
          <w:rFonts w:ascii="宋体" w:hAnsi="宋体" w:eastAsia="宋体"/>
          <w:sz w:val="24"/>
          <w:szCs w:val="21"/>
        </w:rPr>
        <w:t>供应商应按上述规定进行密封和标记后，将响应文件按照</w:t>
      </w:r>
      <w:r>
        <w:rPr>
          <w:rFonts w:hint="eastAsia" w:ascii="宋体" w:hAnsi="宋体" w:eastAsia="宋体"/>
          <w:sz w:val="24"/>
          <w:szCs w:val="21"/>
        </w:rPr>
        <w:t>遴选</w:t>
      </w:r>
      <w:r>
        <w:rPr>
          <w:rFonts w:ascii="宋体" w:hAnsi="宋体" w:eastAsia="宋体"/>
          <w:sz w:val="24"/>
          <w:szCs w:val="21"/>
        </w:rPr>
        <w:t>文件中规定的时间和地址由专人送至</w:t>
      </w:r>
      <w:r>
        <w:rPr>
          <w:rFonts w:hint="eastAsia" w:ascii="宋体" w:hAnsi="宋体" w:eastAsia="宋体"/>
          <w:sz w:val="24"/>
          <w:szCs w:val="21"/>
        </w:rPr>
        <w:t>开平市中医院</w:t>
      </w:r>
      <w:r>
        <w:rPr>
          <w:rFonts w:ascii="宋体" w:hAnsi="宋体" w:eastAsia="宋体"/>
          <w:sz w:val="24"/>
          <w:szCs w:val="21"/>
        </w:rPr>
        <w:t>。</w:t>
      </w:r>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4</w:t>
      </w:r>
      <w:r>
        <w:rPr>
          <w:rFonts w:ascii="宋体" w:hAnsi="宋体" w:eastAsia="宋体"/>
          <w:sz w:val="24"/>
          <w:szCs w:val="21"/>
        </w:rPr>
        <w:t>.</w:t>
      </w:r>
      <w:r>
        <w:rPr>
          <w:rFonts w:hint="eastAsia" w:ascii="宋体" w:hAnsi="宋体" w:eastAsia="宋体"/>
          <w:sz w:val="24"/>
          <w:szCs w:val="21"/>
        </w:rPr>
        <w:t>4</w:t>
      </w:r>
      <w:r>
        <w:rPr>
          <w:rFonts w:ascii="宋体" w:hAnsi="宋体" w:eastAsia="宋体"/>
          <w:sz w:val="24"/>
          <w:szCs w:val="21"/>
        </w:rPr>
        <w:t>未按上述规定进行密封、标记和递交的，</w:t>
      </w:r>
      <w:r>
        <w:rPr>
          <w:rFonts w:hint="eastAsia" w:ascii="宋体" w:hAnsi="宋体" w:eastAsia="宋体"/>
          <w:sz w:val="24"/>
          <w:szCs w:val="21"/>
        </w:rPr>
        <w:t>采购人</w:t>
      </w:r>
      <w:r>
        <w:rPr>
          <w:rFonts w:ascii="宋体" w:hAnsi="宋体" w:eastAsia="宋体"/>
          <w:sz w:val="24"/>
          <w:szCs w:val="21"/>
        </w:rPr>
        <w:t>对响应文件的不依时间递交、误投、破损、封装不合格或提前拆封不负责。</w:t>
      </w:r>
    </w:p>
    <w:p>
      <w:pPr>
        <w:pStyle w:val="5"/>
        <w:keepNext w:val="0"/>
        <w:keepLines w:val="0"/>
        <w:adjustRightInd/>
        <w:spacing w:before="0" w:after="0" w:line="480" w:lineRule="exact"/>
        <w:ind w:firstLine="482" w:firstLineChars="200"/>
        <w:rPr>
          <w:rFonts w:hAnsi="宋体"/>
          <w:sz w:val="24"/>
          <w:szCs w:val="21"/>
        </w:rPr>
      </w:pPr>
      <w:bookmarkStart w:id="198" w:name="_Toc97109981"/>
      <w:bookmarkStart w:id="199" w:name="_Toc97112232"/>
      <w:bookmarkStart w:id="200" w:name="_Toc96934193"/>
      <w:bookmarkStart w:id="201" w:name="_Toc110953845"/>
      <w:bookmarkStart w:id="202" w:name="_Toc96940321"/>
      <w:r>
        <w:rPr>
          <w:rFonts w:hAnsi="宋体"/>
          <w:sz w:val="24"/>
          <w:szCs w:val="21"/>
        </w:rPr>
        <w:t>1</w:t>
      </w:r>
      <w:r>
        <w:rPr>
          <w:rFonts w:hint="eastAsia" w:hAnsi="宋体"/>
          <w:sz w:val="24"/>
          <w:szCs w:val="21"/>
        </w:rPr>
        <w:t>5</w:t>
      </w:r>
      <w:r>
        <w:rPr>
          <w:rFonts w:hAnsi="宋体"/>
          <w:sz w:val="24"/>
          <w:szCs w:val="21"/>
        </w:rPr>
        <w:t>.递交响应文件的时间、地点以及截止时间</w:t>
      </w:r>
      <w:bookmarkEnd w:id="198"/>
      <w:bookmarkEnd w:id="199"/>
      <w:bookmarkEnd w:id="200"/>
      <w:bookmarkEnd w:id="201"/>
      <w:bookmarkEnd w:id="202"/>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5</w:t>
      </w:r>
      <w:r>
        <w:rPr>
          <w:rFonts w:ascii="宋体" w:hAnsi="宋体" w:eastAsia="宋体"/>
          <w:sz w:val="24"/>
          <w:szCs w:val="21"/>
        </w:rPr>
        <w:t>.1 响应文件递交地点：</w:t>
      </w:r>
      <w:r>
        <w:rPr>
          <w:rFonts w:hint="eastAsia" w:eastAsia="宋体"/>
          <w:sz w:val="24"/>
          <w:szCs w:val="22"/>
        </w:rPr>
        <w:t>开平市中医院2号楼8楼817室（地址：</w:t>
      </w:r>
      <w:r>
        <w:rPr>
          <w:rFonts w:eastAsia="宋体"/>
          <w:sz w:val="24"/>
          <w:szCs w:val="22"/>
        </w:rPr>
        <w:t>广东省开平市三埠街道新昌西桥二马路</w:t>
      </w:r>
      <w:r>
        <w:rPr>
          <w:rFonts w:hint="eastAsia" w:eastAsia="宋体"/>
          <w:sz w:val="24"/>
          <w:szCs w:val="22"/>
        </w:rPr>
        <w:t>6号</w:t>
      </w:r>
      <w:r>
        <w:rPr>
          <w:rFonts w:hint="eastAsia" w:ascii="宋体" w:hAnsi="宋体" w:eastAsia="宋体"/>
          <w:sz w:val="24"/>
          <w:szCs w:val="22"/>
        </w:rPr>
        <w:t>）</w:t>
      </w:r>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5</w:t>
      </w:r>
      <w:r>
        <w:rPr>
          <w:rFonts w:ascii="宋体" w:hAnsi="宋体" w:eastAsia="宋体"/>
          <w:sz w:val="24"/>
          <w:szCs w:val="21"/>
        </w:rPr>
        <w:t>.2</w:t>
      </w:r>
      <w:r>
        <w:rPr>
          <w:rFonts w:hint="eastAsia" w:ascii="宋体" w:hAnsi="宋体" w:eastAsia="宋体"/>
          <w:sz w:val="24"/>
          <w:szCs w:val="21"/>
        </w:rPr>
        <w:t>递交响应文件时间</w:t>
      </w:r>
      <w:r>
        <w:rPr>
          <w:rFonts w:ascii="宋体" w:hAnsi="宋体" w:eastAsia="宋体"/>
          <w:sz w:val="24"/>
          <w:szCs w:val="21"/>
        </w:rPr>
        <w:t>：</w:t>
      </w:r>
      <w:r>
        <w:rPr>
          <w:rFonts w:hint="eastAsia" w:ascii="宋体" w:hAnsi="宋体" w:eastAsia="宋体"/>
          <w:sz w:val="24"/>
          <w:szCs w:val="21"/>
        </w:rPr>
        <w:t>2025年1</w:t>
      </w:r>
      <w:r>
        <w:rPr>
          <w:rFonts w:ascii="宋体" w:hAnsi="宋体" w:eastAsia="宋体"/>
          <w:sz w:val="24"/>
          <w:szCs w:val="21"/>
        </w:rPr>
        <w:t>月</w:t>
      </w:r>
      <w:r>
        <w:rPr>
          <w:rFonts w:hint="eastAsia" w:ascii="宋体" w:hAnsi="宋体" w:eastAsia="宋体"/>
          <w:sz w:val="24"/>
          <w:szCs w:val="21"/>
          <w:lang w:val="en-US" w:eastAsia="zh-CN"/>
        </w:rPr>
        <w:t>2</w:t>
      </w:r>
      <w:r>
        <w:rPr>
          <w:rFonts w:hint="eastAsia" w:ascii="宋体" w:hAnsi="宋体" w:eastAsia="宋体"/>
          <w:sz w:val="24"/>
          <w:szCs w:val="21"/>
        </w:rPr>
        <w:t>3</w:t>
      </w:r>
      <w:r>
        <w:rPr>
          <w:rFonts w:ascii="宋体" w:hAnsi="宋体" w:eastAsia="宋体"/>
          <w:sz w:val="24"/>
          <w:szCs w:val="21"/>
        </w:rPr>
        <w:t>日</w:t>
      </w:r>
      <w:r>
        <w:rPr>
          <w:rFonts w:hint="eastAsia" w:ascii="宋体" w:hAnsi="宋体" w:eastAsia="宋体"/>
          <w:sz w:val="24"/>
          <w:szCs w:val="21"/>
        </w:rPr>
        <w:t>14：30-15：30（北京时间）。提前、逾期递交或不符合规定的响应文件恕不接受。</w:t>
      </w:r>
    </w:p>
    <w:p>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rPr>
        <w:t>5</w:t>
      </w:r>
      <w:r>
        <w:rPr>
          <w:rFonts w:ascii="宋体" w:hAnsi="宋体" w:eastAsia="宋体"/>
          <w:sz w:val="24"/>
          <w:szCs w:val="21"/>
        </w:rPr>
        <w:t>.3</w:t>
      </w:r>
      <w:r>
        <w:rPr>
          <w:rFonts w:hint="eastAsia" w:ascii="宋体" w:hAnsi="宋体" w:eastAsia="宋体"/>
          <w:sz w:val="24"/>
          <w:szCs w:val="21"/>
        </w:rPr>
        <w:t>采购人</w:t>
      </w:r>
      <w:r>
        <w:rPr>
          <w:rFonts w:ascii="宋体" w:hAnsi="宋体" w:eastAsia="宋体"/>
          <w:sz w:val="24"/>
          <w:szCs w:val="21"/>
        </w:rPr>
        <w:t>拒绝接受以下文件：</w:t>
      </w:r>
    </w:p>
    <w:p>
      <w:pPr>
        <w:spacing w:line="480" w:lineRule="exact"/>
        <w:ind w:firstLine="480" w:firstLineChars="200"/>
        <w:rPr>
          <w:rFonts w:ascii="宋体" w:hAnsi="宋体" w:eastAsia="宋体"/>
          <w:sz w:val="24"/>
          <w:szCs w:val="21"/>
        </w:rPr>
      </w:pPr>
      <w:r>
        <w:rPr>
          <w:rFonts w:ascii="宋体" w:hAnsi="宋体" w:eastAsia="宋体"/>
          <w:sz w:val="24"/>
          <w:szCs w:val="21"/>
        </w:rPr>
        <w:t>（1）提前递交的文件</w:t>
      </w:r>
      <w:r>
        <w:rPr>
          <w:rFonts w:hint="eastAsia" w:ascii="宋体" w:hAnsi="宋体" w:eastAsia="宋体"/>
          <w:sz w:val="24"/>
          <w:szCs w:val="21"/>
        </w:rPr>
        <w:t>。</w:t>
      </w:r>
    </w:p>
    <w:p>
      <w:pPr>
        <w:spacing w:line="480" w:lineRule="exact"/>
        <w:ind w:firstLine="480" w:firstLineChars="200"/>
        <w:rPr>
          <w:rFonts w:ascii="宋体" w:hAnsi="宋体" w:eastAsia="宋体"/>
          <w:sz w:val="24"/>
          <w:szCs w:val="21"/>
        </w:rPr>
      </w:pPr>
      <w:r>
        <w:rPr>
          <w:rFonts w:ascii="宋体" w:hAnsi="宋体" w:eastAsia="宋体"/>
          <w:sz w:val="24"/>
          <w:szCs w:val="21"/>
        </w:rPr>
        <w:t>（2）在响应截止时间后递交的响应文件</w:t>
      </w:r>
      <w:r>
        <w:rPr>
          <w:rFonts w:hint="eastAsia" w:ascii="宋体" w:hAnsi="宋体" w:eastAsia="宋体"/>
          <w:sz w:val="24"/>
          <w:szCs w:val="21"/>
        </w:rPr>
        <w:t>。</w:t>
      </w:r>
    </w:p>
    <w:p>
      <w:pPr>
        <w:spacing w:line="480" w:lineRule="exact"/>
        <w:ind w:firstLine="480" w:firstLineChars="200"/>
        <w:rPr>
          <w:rFonts w:ascii="宋体" w:hAnsi="宋体" w:eastAsia="宋体"/>
          <w:sz w:val="24"/>
          <w:szCs w:val="21"/>
        </w:rPr>
      </w:pPr>
      <w:r>
        <w:rPr>
          <w:rFonts w:ascii="宋体" w:hAnsi="宋体" w:eastAsia="宋体"/>
          <w:sz w:val="24"/>
          <w:szCs w:val="21"/>
        </w:rPr>
        <w:t>（3）未按规定包装和密封的响应文件。</w:t>
      </w:r>
    </w:p>
    <w:p>
      <w:pPr>
        <w:spacing w:line="480" w:lineRule="exact"/>
        <w:ind w:firstLine="480" w:firstLineChars="200"/>
        <w:outlineLvl w:val="3"/>
        <w:rPr>
          <w:rFonts w:ascii="宋体" w:hAnsi="宋体" w:eastAsia="宋体"/>
          <w:b/>
          <w:bCs/>
          <w:sz w:val="24"/>
          <w:szCs w:val="21"/>
          <w:lang w:val="zh-CN"/>
        </w:rPr>
      </w:pPr>
      <w:r>
        <w:rPr>
          <w:rFonts w:ascii="宋体" w:hAnsi="宋体" w:eastAsia="宋体"/>
          <w:sz w:val="24"/>
          <w:szCs w:val="21"/>
        </w:rPr>
        <w:t>1</w:t>
      </w:r>
      <w:r>
        <w:rPr>
          <w:rFonts w:hint="eastAsia" w:ascii="宋体" w:hAnsi="宋体" w:eastAsia="宋体"/>
          <w:sz w:val="24"/>
          <w:szCs w:val="21"/>
        </w:rPr>
        <w:t>5</w:t>
      </w:r>
      <w:r>
        <w:rPr>
          <w:rFonts w:ascii="宋体" w:hAnsi="宋体" w:eastAsia="宋体"/>
          <w:sz w:val="24"/>
          <w:szCs w:val="21"/>
        </w:rPr>
        <w:t>.</w:t>
      </w:r>
      <w:r>
        <w:rPr>
          <w:rFonts w:hint="eastAsia" w:ascii="宋体" w:hAnsi="宋体" w:eastAsia="宋体"/>
          <w:sz w:val="24"/>
          <w:szCs w:val="21"/>
        </w:rPr>
        <w:t>4</w:t>
      </w:r>
      <w:r>
        <w:rPr>
          <w:rFonts w:ascii="宋体" w:hAnsi="宋体" w:eastAsia="宋体"/>
          <w:sz w:val="24"/>
          <w:szCs w:val="21"/>
        </w:rPr>
        <w:t>响应文件的修改与撤回</w:t>
      </w:r>
    </w:p>
    <w:p>
      <w:pPr>
        <w:spacing w:line="480" w:lineRule="exact"/>
        <w:ind w:firstLine="480" w:firstLineChars="200"/>
        <w:rPr>
          <w:rFonts w:ascii="宋体" w:hAnsi="宋体" w:eastAsia="宋体"/>
          <w:sz w:val="24"/>
          <w:szCs w:val="21"/>
        </w:rPr>
      </w:pPr>
      <w:r>
        <w:rPr>
          <w:rFonts w:ascii="宋体" w:hAnsi="宋体" w:eastAsia="宋体"/>
          <w:sz w:val="24"/>
          <w:szCs w:val="21"/>
        </w:rPr>
        <w:t>（1）供应商在递交响应文件后到响应截止时间之前，可以补充、修改或撤回其响应文件，但供应商必须以书面形式通知</w:t>
      </w:r>
      <w:r>
        <w:rPr>
          <w:rFonts w:hint="eastAsia" w:ascii="宋体" w:hAnsi="宋体" w:eastAsia="宋体"/>
          <w:sz w:val="24"/>
          <w:szCs w:val="21"/>
        </w:rPr>
        <w:t>采购人</w:t>
      </w:r>
      <w:r>
        <w:rPr>
          <w:rFonts w:ascii="宋体" w:hAnsi="宋体" w:eastAsia="宋体"/>
          <w:sz w:val="24"/>
          <w:szCs w:val="21"/>
        </w:rPr>
        <w:t>。补充、修改的内容与响应文件不一致的，以补偿、修改的内容为准。</w:t>
      </w:r>
    </w:p>
    <w:p>
      <w:pPr>
        <w:spacing w:line="480" w:lineRule="exact"/>
        <w:ind w:firstLine="480" w:firstLineChars="200"/>
        <w:rPr>
          <w:rFonts w:ascii="宋体" w:hAnsi="宋体" w:eastAsia="宋体"/>
          <w:sz w:val="24"/>
          <w:szCs w:val="21"/>
        </w:rPr>
      </w:pPr>
      <w:r>
        <w:rPr>
          <w:rFonts w:ascii="宋体" w:hAnsi="宋体" w:eastAsia="宋体"/>
          <w:sz w:val="24"/>
          <w:szCs w:val="21"/>
        </w:rPr>
        <w:t>（2）除法律法规允许的情况外，在响应截止时间之后至响应有效期之间的这段时间内，供应商不得对其响应文件做任何修改，亦不得撤回其响应，否则</w:t>
      </w:r>
      <w:r>
        <w:rPr>
          <w:rFonts w:hint="eastAsia" w:ascii="宋体" w:hAnsi="宋体" w:eastAsia="宋体"/>
          <w:sz w:val="24"/>
          <w:szCs w:val="21"/>
        </w:rPr>
        <w:t>取消投标资格</w:t>
      </w:r>
      <w:r>
        <w:rPr>
          <w:rFonts w:ascii="宋体" w:hAnsi="宋体" w:eastAsia="宋体"/>
          <w:sz w:val="24"/>
          <w:szCs w:val="21"/>
        </w:rPr>
        <w:t>。</w:t>
      </w:r>
    </w:p>
    <w:bookmarkEnd w:id="110"/>
    <w:bookmarkEnd w:id="111"/>
    <w:bookmarkEnd w:id="112"/>
    <w:bookmarkEnd w:id="113"/>
    <w:bookmarkEnd w:id="114"/>
    <w:bookmarkEnd w:id="115"/>
    <w:bookmarkEnd w:id="116"/>
    <w:bookmarkEnd w:id="117"/>
    <w:bookmarkEnd w:id="118"/>
    <w:bookmarkEnd w:id="119"/>
    <w:bookmarkEnd w:id="120"/>
    <w:bookmarkEnd w:id="187"/>
    <w:bookmarkEnd w:id="188"/>
    <w:bookmarkEnd w:id="189"/>
    <w:bookmarkEnd w:id="190"/>
    <w:bookmarkEnd w:id="191"/>
    <w:p>
      <w:pPr>
        <w:rPr>
          <w:sz w:val="36"/>
          <w:szCs w:val="28"/>
        </w:rPr>
      </w:pPr>
      <w:bookmarkStart w:id="203" w:name="_Toc51756491"/>
      <w:bookmarkStart w:id="204" w:name="_Toc52021538"/>
      <w:bookmarkStart w:id="205" w:name="_Toc51939456"/>
      <w:bookmarkStart w:id="206" w:name="_Toc56353011"/>
      <w:bookmarkStart w:id="207" w:name="_Toc52027926"/>
      <w:bookmarkStart w:id="208" w:name="_Toc457975339"/>
      <w:bookmarkStart w:id="209" w:name="_Toc467236766"/>
      <w:bookmarkStart w:id="210" w:name="_Toc467049706"/>
      <w:bookmarkStart w:id="211" w:name="_Toc476976198"/>
      <w:bookmarkStart w:id="212" w:name="_Toc486671570"/>
      <w:bookmarkStart w:id="213" w:name="_Toc467050236"/>
      <w:r>
        <w:rPr>
          <w:sz w:val="36"/>
          <w:szCs w:val="28"/>
        </w:rPr>
        <w:br w:type="page"/>
      </w:r>
    </w:p>
    <w:p>
      <w:pPr>
        <w:pStyle w:val="2"/>
        <w:keepNext w:val="0"/>
        <w:keepLines w:val="0"/>
        <w:spacing w:before="0" w:after="0" w:line="360" w:lineRule="auto"/>
        <w:jc w:val="center"/>
        <w:rPr>
          <w:rFonts w:ascii="Times New Roman"/>
          <w:sz w:val="36"/>
          <w:szCs w:val="28"/>
        </w:rPr>
      </w:pPr>
      <w:bookmarkStart w:id="214" w:name="_Toc184723303"/>
      <w:r>
        <w:rPr>
          <w:rFonts w:ascii="Times New Roman"/>
          <w:sz w:val="36"/>
          <w:szCs w:val="28"/>
        </w:rPr>
        <w:t>第四部分</w:t>
      </w:r>
      <w:r>
        <w:rPr>
          <w:rFonts w:hint="eastAsia" w:ascii="Times New Roman"/>
          <w:sz w:val="36"/>
          <w:szCs w:val="28"/>
        </w:rPr>
        <w:t xml:space="preserve"> 评审办法</w:t>
      </w:r>
      <w:bookmarkEnd w:id="214"/>
    </w:p>
    <w:p>
      <w:pPr>
        <w:pStyle w:val="17"/>
        <w:jc w:val="left"/>
        <w:outlineLvl w:val="1"/>
        <w:rPr>
          <w:rFonts w:ascii="Times New Roman" w:eastAsia="宋体"/>
          <w:b/>
          <w:sz w:val="24"/>
          <w:szCs w:val="21"/>
        </w:rPr>
      </w:pPr>
      <w:bookmarkStart w:id="215" w:name="_Toc184723304"/>
      <w:r>
        <w:rPr>
          <w:rFonts w:hint="eastAsia" w:ascii="Times New Roman" w:eastAsia="宋体"/>
          <w:b/>
          <w:sz w:val="24"/>
          <w:szCs w:val="21"/>
        </w:rPr>
        <w:t>一、资格性审查、符合性审查。</w:t>
      </w:r>
      <w:bookmarkEnd w:id="215"/>
    </w:p>
    <w:tbl>
      <w:tblPr>
        <w:tblStyle w:val="42"/>
        <w:tblW w:w="88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6110"/>
        <w:gridCol w:w="127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465" w:type="dxa"/>
            <w:tcBorders>
              <w:top w:val="double" w:color="auto" w:sz="4" w:space="0"/>
              <w:left w:val="double" w:color="auto" w:sz="4" w:space="0"/>
              <w:bottom w:val="single" w:color="auto" w:sz="4" w:space="0"/>
              <w:right w:val="single" w:color="auto" w:sz="4" w:space="0"/>
            </w:tcBorders>
            <w:vAlign w:val="center"/>
          </w:tcPr>
          <w:p>
            <w:pPr>
              <w:pStyle w:val="91"/>
              <w:spacing w:beforeLines="50" w:afterLines="50" w:line="360" w:lineRule="auto"/>
              <w:ind w:firstLine="0" w:firstLineChars="0"/>
              <w:jc w:val="center"/>
              <w:rPr>
                <w:rFonts w:ascii="Times New Roman" w:hAnsi="Times New Roman"/>
                <w:b/>
                <w:bCs/>
                <w:sz w:val="24"/>
              </w:rPr>
            </w:pPr>
            <w:r>
              <w:rPr>
                <w:rFonts w:hint="eastAsia" w:ascii="Times New Roman" w:hAnsi="Times New Roman"/>
                <w:b/>
                <w:bCs/>
                <w:sz w:val="24"/>
              </w:rPr>
              <w:t>审查项目</w:t>
            </w:r>
          </w:p>
        </w:tc>
        <w:tc>
          <w:tcPr>
            <w:tcW w:w="6110" w:type="dxa"/>
            <w:tcBorders>
              <w:top w:val="double" w:color="auto" w:sz="4" w:space="0"/>
              <w:left w:val="single" w:color="auto" w:sz="4" w:space="0"/>
              <w:bottom w:val="single" w:color="auto" w:sz="4" w:space="0"/>
              <w:right w:val="single" w:color="auto" w:sz="4" w:space="0"/>
            </w:tcBorders>
            <w:vAlign w:val="center"/>
          </w:tcPr>
          <w:p>
            <w:pPr>
              <w:pStyle w:val="91"/>
              <w:spacing w:beforeLines="50" w:afterLines="50" w:line="360" w:lineRule="auto"/>
              <w:ind w:firstLine="0" w:firstLineChars="0"/>
              <w:jc w:val="center"/>
              <w:rPr>
                <w:rFonts w:ascii="Times New Roman" w:hAnsi="Times New Roman"/>
                <w:b/>
                <w:bCs/>
                <w:sz w:val="24"/>
              </w:rPr>
            </w:pPr>
            <w:r>
              <w:rPr>
                <w:rFonts w:hint="eastAsia" w:ascii="Times New Roman" w:hAnsi="Times New Roman"/>
                <w:b/>
                <w:bCs/>
                <w:sz w:val="24"/>
              </w:rPr>
              <w:t>内容</w:t>
            </w:r>
          </w:p>
        </w:tc>
        <w:tc>
          <w:tcPr>
            <w:tcW w:w="1275" w:type="dxa"/>
            <w:tcBorders>
              <w:top w:val="double" w:color="auto" w:sz="4" w:space="0"/>
              <w:left w:val="single" w:color="auto" w:sz="4" w:space="0"/>
              <w:bottom w:val="single" w:color="auto" w:sz="4" w:space="0"/>
              <w:right w:val="double" w:color="auto" w:sz="4" w:space="0"/>
            </w:tcBorders>
          </w:tcPr>
          <w:p>
            <w:pPr>
              <w:pStyle w:val="91"/>
              <w:spacing w:beforeLines="50" w:afterLines="50" w:line="360" w:lineRule="auto"/>
              <w:ind w:firstLine="0" w:firstLineChars="0"/>
              <w:jc w:val="center"/>
              <w:rPr>
                <w:rFonts w:ascii="Times New Roman" w:hAnsi="Times New Roman"/>
                <w:b/>
                <w:bCs/>
                <w:sz w:val="24"/>
              </w:rPr>
            </w:pPr>
            <w:r>
              <w:rPr>
                <w:rFonts w:hint="eastAsia" w:ascii="Times New Roman" w:hAnsi="Times New Roman"/>
                <w:b/>
                <w:bCs/>
                <w:sz w:val="24"/>
              </w:rPr>
              <w:t>是否符合</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465" w:type="dxa"/>
            <w:vMerge w:val="restart"/>
            <w:tcBorders>
              <w:top w:val="single" w:color="auto" w:sz="4" w:space="0"/>
              <w:left w:val="double" w:color="auto" w:sz="4" w:space="0"/>
              <w:right w:val="single" w:color="auto" w:sz="4" w:space="0"/>
            </w:tcBorders>
            <w:vAlign w:val="center"/>
          </w:tcPr>
          <w:p>
            <w:pPr>
              <w:pStyle w:val="91"/>
              <w:adjustRightInd w:val="0"/>
              <w:snapToGrid w:val="0"/>
              <w:spacing w:line="360" w:lineRule="auto"/>
              <w:ind w:firstLine="0" w:firstLineChars="0"/>
              <w:rPr>
                <w:rFonts w:ascii="Times New Roman" w:hAnsi="Times New Roman"/>
                <w:bCs/>
                <w:sz w:val="24"/>
              </w:rPr>
            </w:pPr>
            <w:r>
              <w:rPr>
                <w:rFonts w:hint="eastAsia" w:ascii="Times New Roman" w:hAnsi="Times New Roman"/>
                <w:bCs/>
                <w:sz w:val="24"/>
              </w:rPr>
              <w:t>资格性审查</w:t>
            </w:r>
          </w:p>
        </w:tc>
        <w:tc>
          <w:tcPr>
            <w:tcW w:w="6110" w:type="dxa"/>
            <w:tcBorders>
              <w:top w:val="single" w:color="auto" w:sz="4" w:space="0"/>
              <w:left w:val="single" w:color="auto" w:sz="4" w:space="0"/>
              <w:right w:val="single" w:color="auto" w:sz="4" w:space="0"/>
            </w:tcBorders>
            <w:vAlign w:val="center"/>
          </w:tcPr>
          <w:p>
            <w:pPr>
              <w:pStyle w:val="91"/>
              <w:adjustRightInd w:val="0"/>
              <w:snapToGrid w:val="0"/>
              <w:spacing w:line="360" w:lineRule="auto"/>
              <w:ind w:firstLine="0" w:firstLineChars="0"/>
              <w:rPr>
                <w:rFonts w:ascii="Times New Roman" w:hAnsi="Times New Roman"/>
                <w:bCs/>
                <w:sz w:val="24"/>
              </w:rPr>
            </w:pPr>
            <w:r>
              <w:rPr>
                <w:rFonts w:ascii="Times New Roman" w:hAnsi="Times New Roman"/>
                <w:bCs/>
                <w:sz w:val="24"/>
              </w:rPr>
              <w:t>1.</w:t>
            </w:r>
            <w:r>
              <w:rPr>
                <w:rFonts w:hint="eastAsia" w:ascii="Times New Roman" w:hAnsi="Times New Roman"/>
                <w:bCs/>
                <w:sz w:val="24"/>
              </w:rPr>
              <w:t>有效的营业执照</w:t>
            </w:r>
            <w:r>
              <w:rPr>
                <w:rFonts w:hint="eastAsia" w:ascii="宋体" w:hAnsi="宋体"/>
                <w:sz w:val="24"/>
                <w:szCs w:val="21"/>
              </w:rPr>
              <w:t>（或事业法人登记证或身份证等相关证明）。</w:t>
            </w:r>
          </w:p>
        </w:tc>
        <w:tc>
          <w:tcPr>
            <w:tcW w:w="1275" w:type="dxa"/>
            <w:tcBorders>
              <w:top w:val="single" w:color="auto" w:sz="4" w:space="0"/>
              <w:left w:val="single" w:color="auto" w:sz="4" w:space="0"/>
              <w:bottom w:val="single" w:color="auto" w:sz="4" w:space="0"/>
              <w:right w:val="double" w:color="auto" w:sz="4" w:space="0"/>
            </w:tcBorders>
            <w:vAlign w:val="center"/>
          </w:tcPr>
          <w:p>
            <w:pPr>
              <w:pStyle w:val="91"/>
              <w:adjustRightInd w:val="0"/>
              <w:snapToGrid w:val="0"/>
              <w:spacing w:line="360" w:lineRule="auto"/>
              <w:ind w:firstLine="0" w:firstLineChars="0"/>
              <w:jc w:val="left"/>
              <w:rPr>
                <w:rFonts w:ascii="Times New Roman" w:hAnsi="Times New Roman"/>
                <w:bCs/>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465" w:type="dxa"/>
            <w:vMerge w:val="continue"/>
            <w:tcBorders>
              <w:left w:val="double" w:color="auto" w:sz="4" w:space="0"/>
              <w:right w:val="single" w:color="auto" w:sz="4" w:space="0"/>
            </w:tcBorders>
            <w:vAlign w:val="center"/>
          </w:tcPr>
          <w:p>
            <w:pPr>
              <w:widowControl/>
              <w:spacing w:line="360" w:lineRule="auto"/>
              <w:rPr>
                <w:rFonts w:eastAsia="宋体"/>
                <w:bCs/>
                <w:sz w:val="24"/>
                <w:szCs w:val="22"/>
              </w:rPr>
            </w:pPr>
          </w:p>
        </w:tc>
        <w:tc>
          <w:tcPr>
            <w:tcW w:w="61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eastAsia="宋体"/>
                <w:sz w:val="24"/>
                <w:szCs w:val="21"/>
              </w:rPr>
            </w:pPr>
            <w:r>
              <w:rPr>
                <w:rFonts w:hint="eastAsia" w:eastAsia="宋体"/>
                <w:sz w:val="24"/>
                <w:szCs w:val="21"/>
              </w:rPr>
              <w:t>2</w:t>
            </w:r>
            <w:r>
              <w:rPr>
                <w:rFonts w:eastAsia="宋体"/>
                <w:sz w:val="24"/>
                <w:szCs w:val="21"/>
              </w:rPr>
              <w:t>.</w:t>
            </w:r>
            <w:r>
              <w:rPr>
                <w:rFonts w:hint="eastAsia" w:eastAsia="宋体"/>
                <w:bCs/>
                <w:sz w:val="24"/>
                <w:szCs w:val="21"/>
              </w:rPr>
              <w:t>已进驻</w:t>
            </w:r>
            <w:r>
              <w:rPr>
                <w:rFonts w:hint="eastAsia" w:ascii="宋体" w:hAnsi="宋体" w:eastAsia="宋体"/>
                <w:sz w:val="24"/>
                <w:szCs w:val="21"/>
              </w:rPr>
              <w:t>广东政府采购智慧云平台电子卖场</w:t>
            </w:r>
            <w:r>
              <w:rPr>
                <w:rFonts w:hint="eastAsia" w:eastAsia="宋体"/>
                <w:sz w:val="24"/>
                <w:szCs w:val="21"/>
              </w:rPr>
              <w:t>。</w:t>
            </w:r>
          </w:p>
        </w:tc>
        <w:tc>
          <w:tcPr>
            <w:tcW w:w="127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jc w:val="left"/>
              <w:rPr>
                <w:rFonts w:eastAsia="宋体"/>
                <w:sz w:val="24"/>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65" w:type="dxa"/>
            <w:vMerge w:val="continue"/>
            <w:tcBorders>
              <w:left w:val="double" w:color="auto" w:sz="4" w:space="0"/>
              <w:bottom w:val="single" w:color="auto" w:sz="4" w:space="0"/>
              <w:right w:val="single" w:color="auto" w:sz="4" w:space="0"/>
            </w:tcBorders>
            <w:vAlign w:val="center"/>
          </w:tcPr>
          <w:p>
            <w:pPr>
              <w:widowControl/>
              <w:spacing w:line="360" w:lineRule="auto"/>
              <w:rPr>
                <w:rFonts w:eastAsia="宋体"/>
                <w:bCs/>
                <w:sz w:val="24"/>
                <w:szCs w:val="22"/>
              </w:rPr>
            </w:pPr>
          </w:p>
        </w:tc>
        <w:tc>
          <w:tcPr>
            <w:tcW w:w="61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eastAsia="宋体"/>
                <w:sz w:val="24"/>
                <w:szCs w:val="21"/>
              </w:rPr>
            </w:pPr>
            <w:r>
              <w:rPr>
                <w:rFonts w:hint="eastAsia" w:eastAsia="宋体"/>
                <w:sz w:val="24"/>
                <w:szCs w:val="21"/>
              </w:rPr>
              <w:t>3</w:t>
            </w:r>
            <w:r>
              <w:rPr>
                <w:rFonts w:eastAsia="宋体"/>
                <w:sz w:val="24"/>
                <w:szCs w:val="21"/>
              </w:rPr>
              <w:t>.</w:t>
            </w:r>
            <w:r>
              <w:rPr>
                <w:rFonts w:hint="eastAsia" w:eastAsia="宋体"/>
                <w:bCs/>
                <w:sz w:val="24"/>
                <w:szCs w:val="21"/>
              </w:rPr>
              <w:t>本次遴选不接受联合体遴选响应</w:t>
            </w:r>
            <w:r>
              <w:rPr>
                <w:rFonts w:hint="eastAsia" w:eastAsia="宋体"/>
                <w:sz w:val="24"/>
                <w:szCs w:val="21"/>
              </w:rPr>
              <w:t>。</w:t>
            </w:r>
          </w:p>
        </w:tc>
        <w:tc>
          <w:tcPr>
            <w:tcW w:w="127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jc w:val="left"/>
              <w:rPr>
                <w:rFonts w:eastAsia="宋体"/>
                <w:sz w:val="24"/>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465" w:type="dxa"/>
            <w:vMerge w:val="restart"/>
            <w:tcBorders>
              <w:top w:val="single" w:color="auto" w:sz="4" w:space="0"/>
              <w:left w:val="double" w:color="auto" w:sz="4" w:space="0"/>
              <w:bottom w:val="double" w:color="auto" w:sz="4" w:space="0"/>
              <w:right w:val="single" w:color="auto" w:sz="4" w:space="0"/>
            </w:tcBorders>
            <w:vAlign w:val="center"/>
          </w:tcPr>
          <w:p>
            <w:pPr>
              <w:pStyle w:val="91"/>
              <w:adjustRightInd w:val="0"/>
              <w:snapToGrid w:val="0"/>
              <w:spacing w:line="360" w:lineRule="auto"/>
              <w:ind w:firstLine="0" w:firstLineChars="0"/>
              <w:rPr>
                <w:rFonts w:ascii="Times New Roman" w:hAnsi="Times New Roman"/>
                <w:bCs/>
                <w:sz w:val="24"/>
              </w:rPr>
            </w:pPr>
            <w:r>
              <w:rPr>
                <w:rFonts w:hint="eastAsia" w:ascii="Times New Roman" w:hAnsi="Times New Roman"/>
                <w:bCs/>
                <w:sz w:val="24"/>
              </w:rPr>
              <w:t>符合性审查</w:t>
            </w:r>
          </w:p>
        </w:tc>
        <w:tc>
          <w:tcPr>
            <w:tcW w:w="6110" w:type="dxa"/>
            <w:tcBorders>
              <w:top w:val="single" w:color="auto" w:sz="4" w:space="0"/>
              <w:left w:val="single" w:color="auto" w:sz="4" w:space="0"/>
              <w:bottom w:val="single" w:color="auto" w:sz="4" w:space="0"/>
              <w:right w:val="single" w:color="auto" w:sz="4" w:space="0"/>
            </w:tcBorders>
            <w:vAlign w:val="center"/>
          </w:tcPr>
          <w:p>
            <w:pPr>
              <w:pStyle w:val="91"/>
              <w:adjustRightInd w:val="0"/>
              <w:snapToGrid w:val="0"/>
              <w:spacing w:line="360" w:lineRule="auto"/>
              <w:ind w:firstLine="0" w:firstLineChars="0"/>
              <w:rPr>
                <w:rFonts w:ascii="Times New Roman" w:hAnsi="Times New Roman"/>
                <w:bCs/>
                <w:sz w:val="24"/>
              </w:rPr>
            </w:pPr>
            <w:r>
              <w:rPr>
                <w:rFonts w:ascii="Times New Roman" w:hAnsi="Times New Roman"/>
                <w:bCs/>
                <w:sz w:val="24"/>
              </w:rPr>
              <w:t>1.</w:t>
            </w:r>
            <w:r>
              <w:rPr>
                <w:rFonts w:hint="eastAsia" w:ascii="Times New Roman" w:hAnsi="Times New Roman"/>
                <w:bCs/>
                <w:sz w:val="24"/>
              </w:rPr>
              <w:t>响应文件资料完整，打印、盖章、签字等情况符合要求。</w:t>
            </w:r>
          </w:p>
        </w:tc>
        <w:tc>
          <w:tcPr>
            <w:tcW w:w="1275" w:type="dxa"/>
            <w:tcBorders>
              <w:top w:val="single" w:color="auto" w:sz="4" w:space="0"/>
              <w:left w:val="single" w:color="auto" w:sz="4" w:space="0"/>
              <w:bottom w:val="single" w:color="auto" w:sz="4" w:space="0"/>
              <w:right w:val="double" w:color="auto" w:sz="4" w:space="0"/>
            </w:tcBorders>
            <w:vAlign w:val="center"/>
          </w:tcPr>
          <w:p>
            <w:pPr>
              <w:pStyle w:val="91"/>
              <w:adjustRightInd w:val="0"/>
              <w:snapToGrid w:val="0"/>
              <w:spacing w:line="360" w:lineRule="auto"/>
              <w:ind w:firstLine="0" w:firstLineChars="0"/>
              <w:jc w:val="left"/>
              <w:rPr>
                <w:rFonts w:ascii="Times New Roman" w:hAnsi="Times New Roman"/>
                <w:bCs/>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pPr>
              <w:widowControl/>
              <w:spacing w:line="360" w:lineRule="auto"/>
              <w:rPr>
                <w:rFonts w:eastAsia="宋体"/>
                <w:bCs/>
                <w:sz w:val="24"/>
                <w:szCs w:val="22"/>
              </w:rPr>
            </w:pPr>
          </w:p>
        </w:tc>
        <w:tc>
          <w:tcPr>
            <w:tcW w:w="6110" w:type="dxa"/>
            <w:tcBorders>
              <w:top w:val="single" w:color="auto" w:sz="4" w:space="0"/>
              <w:left w:val="single" w:color="auto" w:sz="4" w:space="0"/>
              <w:bottom w:val="single" w:color="auto" w:sz="4" w:space="0"/>
              <w:right w:val="single" w:color="auto" w:sz="4" w:space="0"/>
            </w:tcBorders>
            <w:vAlign w:val="center"/>
          </w:tcPr>
          <w:p>
            <w:pPr>
              <w:pStyle w:val="91"/>
              <w:adjustRightInd w:val="0"/>
              <w:snapToGrid w:val="0"/>
              <w:spacing w:line="360" w:lineRule="auto"/>
              <w:ind w:firstLine="0" w:firstLineChars="0"/>
              <w:rPr>
                <w:rFonts w:ascii="Times New Roman" w:hAnsi="Times New Roman"/>
                <w:bCs/>
                <w:sz w:val="24"/>
              </w:rPr>
            </w:pPr>
            <w:r>
              <w:rPr>
                <w:rFonts w:ascii="Times New Roman" w:hAnsi="Times New Roman"/>
                <w:bCs/>
                <w:sz w:val="24"/>
              </w:rPr>
              <w:t>2.</w:t>
            </w:r>
            <w:r>
              <w:rPr>
                <w:rFonts w:hint="eastAsia" w:ascii="Times New Roman" w:hAnsi="Times New Roman"/>
                <w:bCs/>
                <w:sz w:val="24"/>
              </w:rPr>
              <w:t>有效的法定代表人／授权委托书。</w:t>
            </w:r>
          </w:p>
        </w:tc>
        <w:tc>
          <w:tcPr>
            <w:tcW w:w="1275" w:type="dxa"/>
            <w:tcBorders>
              <w:top w:val="single" w:color="auto" w:sz="4" w:space="0"/>
              <w:left w:val="single" w:color="auto" w:sz="4" w:space="0"/>
              <w:bottom w:val="single" w:color="auto" w:sz="4" w:space="0"/>
              <w:right w:val="double" w:color="auto" w:sz="4" w:space="0"/>
            </w:tcBorders>
            <w:vAlign w:val="center"/>
          </w:tcPr>
          <w:p>
            <w:pPr>
              <w:pStyle w:val="91"/>
              <w:adjustRightInd w:val="0"/>
              <w:snapToGrid w:val="0"/>
              <w:spacing w:line="360" w:lineRule="auto"/>
              <w:ind w:firstLine="0" w:firstLineChars="0"/>
              <w:jc w:val="left"/>
              <w:rPr>
                <w:rFonts w:ascii="Times New Roman" w:hAnsi="Times New Roman"/>
                <w:bCs/>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pPr>
              <w:widowControl/>
              <w:spacing w:line="360" w:lineRule="auto"/>
              <w:rPr>
                <w:rFonts w:eastAsia="宋体"/>
                <w:bCs/>
                <w:sz w:val="24"/>
                <w:szCs w:val="22"/>
              </w:rPr>
            </w:pPr>
          </w:p>
        </w:tc>
        <w:tc>
          <w:tcPr>
            <w:tcW w:w="6110" w:type="dxa"/>
            <w:tcBorders>
              <w:top w:val="single" w:color="auto" w:sz="4" w:space="0"/>
              <w:left w:val="single" w:color="auto" w:sz="4" w:space="0"/>
              <w:bottom w:val="single" w:color="auto" w:sz="4" w:space="0"/>
              <w:right w:val="single" w:color="auto" w:sz="4" w:space="0"/>
            </w:tcBorders>
            <w:vAlign w:val="center"/>
          </w:tcPr>
          <w:p>
            <w:pPr>
              <w:pStyle w:val="93"/>
              <w:kinsoku w:val="0"/>
              <w:overflowPunct w:val="0"/>
              <w:spacing w:line="360" w:lineRule="auto"/>
              <w:jc w:val="both"/>
              <w:rPr>
                <w:rFonts w:ascii="宋体" w:cs="宋体"/>
              </w:rPr>
            </w:pPr>
            <w:r>
              <w:rPr>
                <w:rFonts w:ascii="宋体" w:cs="宋体"/>
              </w:rPr>
              <w:t>3</w:t>
            </w:r>
            <w:r>
              <w:rPr>
                <w:rFonts w:hint="eastAsia" w:ascii="宋体" w:cs="宋体"/>
              </w:rPr>
              <w:t>.报价总金额未超过本项目采购项目预算。</w:t>
            </w:r>
          </w:p>
        </w:tc>
        <w:tc>
          <w:tcPr>
            <w:tcW w:w="1275" w:type="dxa"/>
            <w:tcBorders>
              <w:top w:val="single" w:color="auto" w:sz="4" w:space="0"/>
              <w:left w:val="single" w:color="auto" w:sz="4" w:space="0"/>
              <w:bottom w:val="single" w:color="auto" w:sz="4" w:space="0"/>
              <w:right w:val="double" w:color="auto" w:sz="4" w:space="0"/>
            </w:tcBorders>
            <w:vAlign w:val="center"/>
          </w:tcPr>
          <w:p>
            <w:pPr>
              <w:pStyle w:val="91"/>
              <w:adjustRightInd w:val="0"/>
              <w:snapToGrid w:val="0"/>
              <w:spacing w:line="360" w:lineRule="auto"/>
              <w:ind w:firstLine="0" w:firstLineChars="0"/>
              <w:jc w:val="left"/>
              <w:rPr>
                <w:rFonts w:ascii="Times New Roman" w:hAnsi="Times New Roman"/>
                <w:bCs/>
                <w:color w:val="FF0000"/>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65" w:type="dxa"/>
            <w:vMerge w:val="continue"/>
            <w:tcBorders>
              <w:top w:val="single" w:color="auto" w:sz="4" w:space="0"/>
              <w:left w:val="double" w:color="auto" w:sz="4" w:space="0"/>
              <w:bottom w:val="double" w:color="auto" w:sz="4" w:space="0"/>
              <w:right w:val="single" w:color="auto" w:sz="4" w:space="0"/>
            </w:tcBorders>
            <w:vAlign w:val="center"/>
          </w:tcPr>
          <w:p>
            <w:pPr>
              <w:widowControl/>
              <w:spacing w:line="360" w:lineRule="auto"/>
              <w:rPr>
                <w:rFonts w:eastAsia="宋体"/>
                <w:bCs/>
                <w:sz w:val="24"/>
                <w:szCs w:val="22"/>
              </w:rPr>
            </w:pPr>
          </w:p>
        </w:tc>
        <w:tc>
          <w:tcPr>
            <w:tcW w:w="6110" w:type="dxa"/>
            <w:tcBorders>
              <w:top w:val="single" w:color="auto" w:sz="4" w:space="0"/>
              <w:left w:val="single" w:color="auto" w:sz="4" w:space="0"/>
              <w:bottom w:val="double" w:color="auto" w:sz="4" w:space="0"/>
              <w:right w:val="single" w:color="auto" w:sz="4" w:space="0"/>
            </w:tcBorders>
            <w:vAlign w:val="center"/>
          </w:tcPr>
          <w:p>
            <w:pPr>
              <w:pStyle w:val="93"/>
              <w:kinsoku w:val="0"/>
              <w:overflowPunct w:val="0"/>
              <w:spacing w:line="360" w:lineRule="auto"/>
              <w:jc w:val="both"/>
            </w:pPr>
            <w:r>
              <w:t>4.</w:t>
            </w:r>
            <w:r>
              <w:rPr>
                <w:rFonts w:hint="eastAsia"/>
              </w:rPr>
              <w:t>没有其他未实质性响应文件要求的。</w:t>
            </w:r>
          </w:p>
        </w:tc>
        <w:tc>
          <w:tcPr>
            <w:tcW w:w="1275" w:type="dxa"/>
            <w:tcBorders>
              <w:top w:val="single" w:color="auto" w:sz="4" w:space="0"/>
              <w:left w:val="single" w:color="auto" w:sz="4" w:space="0"/>
              <w:bottom w:val="double" w:color="auto" w:sz="4" w:space="0"/>
              <w:right w:val="double" w:color="auto" w:sz="4" w:space="0"/>
            </w:tcBorders>
            <w:vAlign w:val="center"/>
          </w:tcPr>
          <w:p>
            <w:pPr>
              <w:pStyle w:val="91"/>
              <w:adjustRightInd w:val="0"/>
              <w:snapToGrid w:val="0"/>
              <w:spacing w:line="360" w:lineRule="auto"/>
              <w:ind w:firstLine="0" w:firstLineChars="0"/>
              <w:jc w:val="left"/>
              <w:rPr>
                <w:rFonts w:ascii="Times New Roman" w:hAnsi="Times New Roman"/>
                <w:bCs/>
                <w:color w:val="FF0000"/>
                <w:sz w:val="24"/>
              </w:rPr>
            </w:pPr>
          </w:p>
        </w:tc>
      </w:tr>
    </w:tbl>
    <w:p>
      <w:pPr>
        <w:spacing w:line="360" w:lineRule="auto"/>
        <w:rPr>
          <w:rFonts w:ascii="宋体" w:hAnsi="宋体" w:eastAsia="宋体"/>
          <w:color w:val="000000"/>
          <w:sz w:val="24"/>
          <w:szCs w:val="24"/>
        </w:rPr>
      </w:pPr>
      <w:r>
        <w:rPr>
          <w:rFonts w:hint="eastAsia" w:ascii="宋体" w:hAnsi="宋体" w:eastAsia="宋体"/>
          <w:color w:val="000000"/>
          <w:sz w:val="24"/>
          <w:szCs w:val="24"/>
        </w:rPr>
        <w:t>备注：1.每一项符合的打“√”，不符合的打“×”。</w:t>
      </w:r>
    </w:p>
    <w:p>
      <w:pPr>
        <w:spacing w:line="36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 xml:space="preserve">  2.</w:t>
      </w:r>
      <w:r>
        <w:rPr>
          <w:rFonts w:hint="eastAsia" w:ascii="宋体" w:hAnsi="宋体" w:eastAsia="宋体"/>
          <w:sz w:val="24"/>
          <w:szCs w:val="24"/>
        </w:rPr>
        <w:t>评</w:t>
      </w:r>
      <w:r>
        <w:rPr>
          <w:rFonts w:hint="eastAsia" w:ascii="宋体" w:hAnsi="宋体" w:eastAsia="宋体"/>
          <w:color w:val="000000"/>
          <w:sz w:val="24"/>
          <w:szCs w:val="24"/>
        </w:rPr>
        <w:t>委认为通过初审的响应文件（少数服从多数），为有效响应文件，否则视为不通过。通过初审的响应文件方可进入遴选程序，视为不通过的响应文件，作无效投标处理，由评标委员会出具书面说明。</w:t>
      </w:r>
    </w:p>
    <w:p>
      <w:pPr>
        <w:tabs>
          <w:tab w:val="left" w:pos="1365"/>
        </w:tabs>
        <w:spacing w:line="360" w:lineRule="auto"/>
        <w:ind w:firstLine="720" w:firstLineChars="300"/>
        <w:rPr>
          <w:rFonts w:eastAsia="宋体"/>
          <w:sz w:val="24"/>
          <w:szCs w:val="21"/>
        </w:rPr>
      </w:pPr>
      <w:r>
        <w:rPr>
          <w:rFonts w:hint="eastAsia" w:eastAsia="宋体"/>
          <w:sz w:val="24"/>
          <w:szCs w:val="21"/>
        </w:rPr>
        <w:t>3</w:t>
      </w:r>
      <w:r>
        <w:rPr>
          <w:rFonts w:eastAsia="宋体"/>
          <w:sz w:val="24"/>
          <w:szCs w:val="21"/>
        </w:rPr>
        <w:t>.价格核准：</w:t>
      </w:r>
      <w:r>
        <w:rPr>
          <w:rFonts w:hint="eastAsia" w:eastAsia="宋体"/>
          <w:sz w:val="24"/>
          <w:szCs w:val="21"/>
        </w:rPr>
        <w:t>遴选</w:t>
      </w:r>
      <w:r>
        <w:rPr>
          <w:rFonts w:eastAsia="宋体"/>
          <w:sz w:val="24"/>
          <w:szCs w:val="21"/>
        </w:rPr>
        <w:t>小组对有效供应商的详细报价进行复核，审查是否有计算上的错误或供货范围上的错误。对错误修正的原则如下：</w:t>
      </w:r>
    </w:p>
    <w:p>
      <w:pPr>
        <w:tabs>
          <w:tab w:val="left" w:pos="1365"/>
          <w:tab w:val="left" w:pos="1470"/>
        </w:tabs>
        <w:spacing w:line="360" w:lineRule="auto"/>
        <w:ind w:firstLine="720" w:firstLineChars="300"/>
        <w:outlineLvl w:val="2"/>
        <w:rPr>
          <w:rFonts w:eastAsia="宋体"/>
          <w:sz w:val="24"/>
          <w:szCs w:val="21"/>
        </w:rPr>
      </w:pPr>
      <w:r>
        <w:rPr>
          <w:rFonts w:hint="eastAsia" w:eastAsia="宋体"/>
          <w:sz w:val="24"/>
          <w:szCs w:val="21"/>
        </w:rPr>
        <w:t>3</w:t>
      </w:r>
      <w:r>
        <w:rPr>
          <w:rFonts w:eastAsia="宋体"/>
          <w:sz w:val="24"/>
          <w:szCs w:val="21"/>
        </w:rPr>
        <w:t>.1响应文件的大写金额和小写金额不一致的，以大写金额为准</w:t>
      </w:r>
      <w:r>
        <w:rPr>
          <w:rFonts w:hint="eastAsia" w:eastAsia="宋体"/>
          <w:sz w:val="24"/>
          <w:szCs w:val="21"/>
        </w:rPr>
        <w:t>。</w:t>
      </w:r>
    </w:p>
    <w:p>
      <w:pPr>
        <w:tabs>
          <w:tab w:val="left" w:pos="1365"/>
          <w:tab w:val="left" w:pos="1470"/>
        </w:tabs>
        <w:spacing w:line="360" w:lineRule="auto"/>
        <w:ind w:firstLine="720" w:firstLineChars="300"/>
        <w:rPr>
          <w:rFonts w:eastAsia="宋体"/>
          <w:sz w:val="24"/>
          <w:szCs w:val="21"/>
        </w:rPr>
      </w:pPr>
      <w:r>
        <w:rPr>
          <w:rFonts w:hint="eastAsia" w:eastAsia="宋体"/>
          <w:sz w:val="24"/>
          <w:szCs w:val="21"/>
        </w:rPr>
        <w:t>3</w:t>
      </w:r>
      <w:r>
        <w:rPr>
          <w:rFonts w:eastAsia="宋体"/>
          <w:sz w:val="24"/>
          <w:szCs w:val="21"/>
        </w:rPr>
        <w:t>.2当单价和数量的乘积与总价不一致时，以单价为准，并修正总价，但单价金额小数点有明显错误的除外</w:t>
      </w:r>
      <w:r>
        <w:rPr>
          <w:rFonts w:hint="eastAsia" w:eastAsia="宋体"/>
          <w:sz w:val="24"/>
          <w:szCs w:val="21"/>
        </w:rPr>
        <w:t>。</w:t>
      </w:r>
    </w:p>
    <w:p>
      <w:pPr>
        <w:tabs>
          <w:tab w:val="left" w:pos="1365"/>
          <w:tab w:val="left" w:pos="1470"/>
        </w:tabs>
        <w:spacing w:line="360" w:lineRule="auto"/>
        <w:ind w:firstLine="720" w:firstLineChars="300"/>
        <w:outlineLvl w:val="2"/>
        <w:rPr>
          <w:rFonts w:eastAsia="宋体"/>
          <w:sz w:val="24"/>
          <w:szCs w:val="21"/>
        </w:rPr>
      </w:pPr>
      <w:r>
        <w:rPr>
          <w:rFonts w:hint="eastAsia" w:eastAsia="宋体"/>
          <w:sz w:val="24"/>
          <w:szCs w:val="21"/>
        </w:rPr>
        <w:t>3</w:t>
      </w:r>
      <w:r>
        <w:rPr>
          <w:rFonts w:eastAsia="宋体"/>
          <w:sz w:val="24"/>
          <w:szCs w:val="21"/>
        </w:rPr>
        <w:t>.3当分项之和与总价不一致时，以单价为准，并修正总价。</w:t>
      </w:r>
    </w:p>
    <w:p>
      <w:pPr>
        <w:tabs>
          <w:tab w:val="left" w:pos="1365"/>
          <w:tab w:val="left" w:pos="1470"/>
        </w:tabs>
        <w:spacing w:line="360" w:lineRule="auto"/>
        <w:ind w:firstLine="720" w:firstLineChars="300"/>
        <w:outlineLvl w:val="2"/>
        <w:rPr>
          <w:rFonts w:eastAsia="宋体"/>
          <w:sz w:val="24"/>
          <w:szCs w:val="21"/>
        </w:rPr>
      </w:pPr>
      <w:r>
        <w:rPr>
          <w:rFonts w:hint="eastAsia" w:eastAsia="宋体"/>
          <w:sz w:val="24"/>
          <w:szCs w:val="21"/>
        </w:rPr>
        <w:t>3.4遴选小组认为投标（响应）人的报价明显低于其他通过符合性审查投标人的报价，有可能影响产品质量或者不能诚信履约的，应当要求其在遴选现场合理的时间内提供书面说明，必要时提交相关证明材料；投标（响应）人不能证明其报价合理性的，遴选小组应当将其作为无效投标处理。</w:t>
      </w:r>
    </w:p>
    <w:p>
      <w:pPr>
        <w:tabs>
          <w:tab w:val="left" w:pos="1245"/>
        </w:tabs>
        <w:spacing w:line="360" w:lineRule="auto"/>
        <w:outlineLvl w:val="2"/>
        <w:rPr>
          <w:rFonts w:eastAsia="宋体"/>
          <w:b/>
          <w:sz w:val="24"/>
          <w:szCs w:val="21"/>
        </w:rPr>
      </w:pPr>
      <w:r>
        <w:rPr>
          <w:rFonts w:hint="eastAsia" w:eastAsia="宋体"/>
          <w:b/>
          <w:sz w:val="24"/>
          <w:szCs w:val="21"/>
        </w:rPr>
        <w:t>二、详细评审</w:t>
      </w:r>
    </w:p>
    <w:tbl>
      <w:tblPr>
        <w:tblStyle w:val="42"/>
        <w:tblW w:w="10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117"/>
        <w:gridCol w:w="850"/>
        <w:gridCol w:w="6307"/>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25"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类别</w:t>
            </w:r>
          </w:p>
        </w:tc>
        <w:tc>
          <w:tcPr>
            <w:tcW w:w="1117"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计分因素</w:t>
            </w:r>
          </w:p>
        </w:tc>
        <w:tc>
          <w:tcPr>
            <w:tcW w:w="850"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分值</w:t>
            </w:r>
          </w:p>
        </w:tc>
        <w:tc>
          <w:tcPr>
            <w:tcW w:w="6307"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评分标准</w:t>
            </w:r>
          </w:p>
        </w:tc>
        <w:tc>
          <w:tcPr>
            <w:tcW w:w="1231" w:type="dxa"/>
            <w:vAlign w:val="center"/>
          </w:tcPr>
          <w:p>
            <w:pPr>
              <w:spacing w:line="440" w:lineRule="exact"/>
              <w:jc w:val="center"/>
              <w:rPr>
                <w:rFonts w:ascii="宋体" w:hAnsi="宋体" w:eastAsia="宋体" w:cs="宋体"/>
                <w:sz w:val="21"/>
                <w:szCs w:val="21"/>
              </w:rPr>
            </w:pPr>
            <w:r>
              <w:rPr>
                <w:rFonts w:hint="eastAsia" w:ascii="宋体" w:hAnsi="宋体" w:eastAsia="宋体" w:cs="宋体"/>
                <w:sz w:val="21"/>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925"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总分</w:t>
            </w:r>
          </w:p>
        </w:tc>
        <w:tc>
          <w:tcPr>
            <w:tcW w:w="1117" w:type="dxa"/>
            <w:vAlign w:val="center"/>
          </w:tcPr>
          <w:p>
            <w:pPr>
              <w:spacing w:line="320" w:lineRule="exact"/>
              <w:jc w:val="center"/>
              <w:rPr>
                <w:rFonts w:ascii="宋体" w:hAnsi="宋体" w:eastAsia="宋体" w:cs="宋体"/>
                <w:sz w:val="21"/>
                <w:szCs w:val="21"/>
              </w:rPr>
            </w:pPr>
            <w:r>
              <w:rPr>
                <w:rFonts w:hint="eastAsia" w:ascii="宋体" w:hAnsi="宋体" w:eastAsia="宋体"/>
                <w:sz w:val="21"/>
                <w:szCs w:val="21"/>
              </w:rPr>
              <w:t>分值构成</w:t>
            </w:r>
          </w:p>
        </w:tc>
        <w:tc>
          <w:tcPr>
            <w:tcW w:w="850"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100分</w:t>
            </w:r>
          </w:p>
        </w:tc>
        <w:tc>
          <w:tcPr>
            <w:tcW w:w="6307" w:type="dxa"/>
            <w:vAlign w:val="center"/>
          </w:tcPr>
          <w:p>
            <w:pPr>
              <w:spacing w:line="320" w:lineRule="exact"/>
              <w:ind w:right="150" w:rightChars="50"/>
              <w:rPr>
                <w:rFonts w:ascii="宋体" w:hAnsi="宋体" w:eastAsia="宋体"/>
                <w:sz w:val="21"/>
                <w:szCs w:val="21"/>
              </w:rPr>
            </w:pPr>
            <w:r>
              <w:rPr>
                <w:rFonts w:hint="eastAsia" w:ascii="宋体" w:hAnsi="宋体" w:eastAsia="宋体"/>
                <w:sz w:val="21"/>
                <w:szCs w:val="21"/>
              </w:rPr>
              <w:t>响应报价：40分      商务部分：20分      技术部分：40分</w:t>
            </w:r>
          </w:p>
        </w:tc>
        <w:tc>
          <w:tcPr>
            <w:tcW w:w="1231" w:type="dxa"/>
            <w:vAlign w:val="center"/>
          </w:tcPr>
          <w:p>
            <w:pPr>
              <w:spacing w:line="440" w:lineRule="exact"/>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5" w:type="dxa"/>
            <w:vMerge w:val="restart"/>
            <w:vAlign w:val="center"/>
          </w:tcPr>
          <w:p>
            <w:pPr>
              <w:spacing w:line="320" w:lineRule="exact"/>
              <w:ind w:left="6" w:hanging="6"/>
              <w:jc w:val="center"/>
              <w:rPr>
                <w:rFonts w:ascii="宋体" w:hAnsi="宋体" w:eastAsia="宋体" w:cs="宋体"/>
                <w:sz w:val="21"/>
                <w:szCs w:val="21"/>
              </w:rPr>
            </w:pPr>
            <w:r>
              <w:rPr>
                <w:rFonts w:hint="eastAsia" w:ascii="宋体" w:hAnsi="宋体" w:eastAsia="宋体" w:cs="宋体"/>
                <w:sz w:val="21"/>
                <w:szCs w:val="21"/>
              </w:rPr>
              <w:t>商务部分20分</w:t>
            </w:r>
          </w:p>
        </w:tc>
        <w:tc>
          <w:tcPr>
            <w:tcW w:w="1117"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制造商企业实力</w:t>
            </w:r>
          </w:p>
        </w:tc>
        <w:tc>
          <w:tcPr>
            <w:tcW w:w="850"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10分</w:t>
            </w:r>
          </w:p>
        </w:tc>
        <w:tc>
          <w:tcPr>
            <w:tcW w:w="6307" w:type="dxa"/>
            <w:vAlign w:val="center"/>
          </w:tcPr>
          <w:p>
            <w:pPr>
              <w:spacing w:line="320" w:lineRule="exact"/>
              <w:rPr>
                <w:rFonts w:ascii="宋体" w:hAnsi="宋体" w:eastAsia="宋体" w:cs="宋体"/>
                <w:sz w:val="21"/>
                <w:szCs w:val="21"/>
              </w:rPr>
            </w:pPr>
            <w:r>
              <w:rPr>
                <w:rFonts w:hint="eastAsia" w:ascii="宋体" w:hAnsi="宋体" w:eastAsia="宋体" w:cs="宋体"/>
                <w:sz w:val="21"/>
                <w:szCs w:val="21"/>
              </w:rPr>
              <w:t>1、投标人所投产品制造商具有有效期内的质量体系认证、环境管理体系认证、职业健康安全管理体系认证证书、知识产权管理体系认证证书、测量管理体系认证、信息安全体系认证，每提供一个得1分，最高得6分。</w:t>
            </w:r>
          </w:p>
          <w:p>
            <w:pPr>
              <w:spacing w:line="320" w:lineRule="exact"/>
              <w:rPr>
                <w:rFonts w:ascii="宋体" w:hAnsi="宋体" w:eastAsia="宋体" w:cs="宋体"/>
                <w:sz w:val="21"/>
                <w:szCs w:val="21"/>
              </w:rPr>
            </w:pPr>
            <w:r>
              <w:rPr>
                <w:rFonts w:hint="eastAsia" w:ascii="宋体" w:hAnsi="宋体" w:eastAsia="宋体" w:cs="宋体"/>
                <w:sz w:val="21"/>
                <w:szCs w:val="21"/>
              </w:rPr>
              <w:t>2、投标人所投产品制造商拥有国家实验室认可证书（CNAS认可证书）的，得2分。</w:t>
            </w:r>
          </w:p>
          <w:p>
            <w:pPr>
              <w:spacing w:line="320" w:lineRule="exact"/>
              <w:rPr>
                <w:rFonts w:ascii="宋体" w:hAnsi="宋体" w:eastAsia="宋体" w:cs="宋体"/>
                <w:sz w:val="21"/>
                <w:szCs w:val="21"/>
              </w:rPr>
            </w:pPr>
            <w:r>
              <w:rPr>
                <w:rFonts w:hint="eastAsia" w:ascii="宋体" w:hAnsi="宋体" w:eastAsia="宋体" w:cs="宋体"/>
                <w:sz w:val="21"/>
                <w:szCs w:val="21"/>
              </w:rPr>
              <w:t xml:space="preserve">3、投标人所投产品制造商具有售后服务认证证书的，得2分。 </w:t>
            </w:r>
          </w:p>
          <w:p>
            <w:pPr>
              <w:spacing w:line="320" w:lineRule="exact"/>
              <w:rPr>
                <w:rFonts w:ascii="宋体" w:hAnsi="宋体" w:eastAsia="宋体" w:cs="宋体"/>
                <w:sz w:val="21"/>
                <w:szCs w:val="21"/>
              </w:rPr>
            </w:pPr>
            <w:r>
              <w:rPr>
                <w:rFonts w:hint="eastAsia" w:ascii="宋体" w:hAnsi="宋体" w:eastAsia="宋体" w:cs="宋体"/>
                <w:sz w:val="21"/>
                <w:szCs w:val="21"/>
              </w:rPr>
              <w:t>注：须提供相关有效的证书复印件并加盖所投产品制造商公章，未提供不得分。</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5" w:type="dxa"/>
            <w:vMerge w:val="continue"/>
            <w:vAlign w:val="center"/>
          </w:tcPr>
          <w:p>
            <w:pPr>
              <w:spacing w:line="320" w:lineRule="exact"/>
              <w:ind w:left="6" w:hanging="6"/>
              <w:jc w:val="center"/>
              <w:rPr>
                <w:rFonts w:ascii="宋体" w:hAnsi="宋体" w:eastAsia="宋体" w:cs="宋体"/>
                <w:sz w:val="21"/>
                <w:szCs w:val="21"/>
              </w:rPr>
            </w:pPr>
          </w:p>
        </w:tc>
        <w:tc>
          <w:tcPr>
            <w:tcW w:w="1117"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保修期期限</w:t>
            </w:r>
          </w:p>
        </w:tc>
        <w:tc>
          <w:tcPr>
            <w:tcW w:w="850"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6</w:t>
            </w:r>
          </w:p>
        </w:tc>
        <w:tc>
          <w:tcPr>
            <w:tcW w:w="6307" w:type="dxa"/>
            <w:vAlign w:val="center"/>
          </w:tcPr>
          <w:p>
            <w:pPr>
              <w:spacing w:line="320" w:lineRule="exact"/>
              <w:rPr>
                <w:rFonts w:ascii="宋体" w:hAnsi="宋体" w:eastAsia="宋体" w:cs="宋体"/>
                <w:sz w:val="21"/>
                <w:szCs w:val="21"/>
              </w:rPr>
            </w:pPr>
            <w:r>
              <w:rPr>
                <w:rFonts w:hint="eastAsia" w:ascii="宋体" w:hAnsi="宋体" w:eastAsia="宋体" w:cs="宋体"/>
                <w:sz w:val="21"/>
                <w:szCs w:val="21"/>
              </w:rPr>
              <w:t>在2年保修期的基础上，每增加1年保修期得2分，最高得6分。</w:t>
            </w:r>
          </w:p>
          <w:p>
            <w:pPr>
              <w:spacing w:line="320" w:lineRule="exact"/>
              <w:rPr>
                <w:rFonts w:ascii="宋体" w:hAnsi="宋体" w:eastAsia="宋体" w:cs="宋体"/>
                <w:sz w:val="21"/>
                <w:szCs w:val="21"/>
              </w:rPr>
            </w:pPr>
            <w:r>
              <w:rPr>
                <w:rFonts w:hint="eastAsia" w:ascii="宋体" w:hAnsi="宋体" w:eastAsia="宋体" w:cs="宋体"/>
                <w:sz w:val="21"/>
                <w:szCs w:val="21"/>
              </w:rPr>
              <w:t>注：需提供售后服务承诺函，否则不得分。</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25" w:type="dxa"/>
            <w:vMerge w:val="continue"/>
            <w:vAlign w:val="center"/>
          </w:tcPr>
          <w:p>
            <w:pPr>
              <w:spacing w:line="320" w:lineRule="exact"/>
              <w:ind w:left="6" w:hanging="6"/>
              <w:jc w:val="center"/>
              <w:rPr>
                <w:rFonts w:ascii="宋体" w:hAnsi="宋体" w:eastAsia="宋体" w:cs="宋体"/>
                <w:sz w:val="21"/>
                <w:szCs w:val="21"/>
              </w:rPr>
            </w:pPr>
          </w:p>
        </w:tc>
        <w:tc>
          <w:tcPr>
            <w:tcW w:w="1117"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同类业绩</w:t>
            </w:r>
          </w:p>
        </w:tc>
        <w:tc>
          <w:tcPr>
            <w:tcW w:w="850" w:type="dxa"/>
            <w:vAlign w:val="center"/>
          </w:tcPr>
          <w:p>
            <w:pPr>
              <w:spacing w:line="320" w:lineRule="exact"/>
              <w:jc w:val="center"/>
              <w:rPr>
                <w:rFonts w:ascii="宋体" w:hAnsi="宋体" w:eastAsia="宋体"/>
                <w:sz w:val="21"/>
                <w:szCs w:val="21"/>
              </w:rPr>
            </w:pPr>
            <w:r>
              <w:rPr>
                <w:rFonts w:hint="eastAsia" w:ascii="宋体" w:hAnsi="宋体" w:eastAsia="宋体"/>
                <w:sz w:val="21"/>
                <w:szCs w:val="21"/>
              </w:rPr>
              <w:t>4</w:t>
            </w:r>
          </w:p>
        </w:tc>
        <w:tc>
          <w:tcPr>
            <w:tcW w:w="6307" w:type="dxa"/>
            <w:vAlign w:val="center"/>
          </w:tcPr>
          <w:p>
            <w:pPr>
              <w:spacing w:line="320" w:lineRule="exact"/>
              <w:rPr>
                <w:rFonts w:ascii="宋体" w:hAnsi="宋体" w:eastAsia="宋体" w:cs="宋体"/>
                <w:sz w:val="21"/>
                <w:szCs w:val="21"/>
              </w:rPr>
            </w:pPr>
            <w:r>
              <w:rPr>
                <w:rFonts w:hint="eastAsia" w:ascii="宋体" w:hAnsi="宋体" w:eastAsia="宋体" w:cs="宋体"/>
                <w:sz w:val="21"/>
                <w:szCs w:val="21"/>
              </w:rPr>
              <w:t xml:space="preserve">2022年1月1日至今（以合同签订时间为准），投标人承接过同类项目的，每提供一个得2分，最高得4分。 </w:t>
            </w:r>
          </w:p>
          <w:p>
            <w:pPr>
              <w:spacing w:line="320" w:lineRule="exact"/>
              <w:rPr>
                <w:rFonts w:ascii="宋体" w:hAnsi="宋体" w:eastAsia="宋体" w:cs="宋体"/>
                <w:sz w:val="21"/>
                <w:szCs w:val="21"/>
              </w:rPr>
            </w:pPr>
            <w:r>
              <w:rPr>
                <w:rFonts w:hint="eastAsia" w:ascii="宋体" w:hAnsi="宋体" w:eastAsia="宋体" w:cs="宋体"/>
                <w:sz w:val="21"/>
                <w:szCs w:val="21"/>
              </w:rPr>
              <w:t>注：须提供合同关键页（包括但不限于签订合同双方的单位名称、合同项目名称、签订合同双方的落款盖章、签订日期的关键页）复印件并加盖公章，未提供不得分。</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restart"/>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技术部分40分</w:t>
            </w:r>
          </w:p>
        </w:tc>
        <w:tc>
          <w:tcPr>
            <w:tcW w:w="1117" w:type="dxa"/>
            <w:vAlign w:val="center"/>
          </w:tcPr>
          <w:p>
            <w:pPr>
              <w:spacing w:line="320" w:lineRule="exact"/>
              <w:jc w:val="center"/>
              <w:rPr>
                <w:rFonts w:ascii="宋体" w:hAnsi="宋体" w:eastAsia="宋体" w:cs="宋体"/>
                <w:sz w:val="21"/>
                <w:szCs w:val="21"/>
              </w:rPr>
            </w:pPr>
            <w:r>
              <w:rPr>
                <w:rFonts w:hint="eastAsia" w:ascii="宋体" w:hAnsi="宋体" w:eastAsia="宋体"/>
                <w:sz w:val="21"/>
                <w:szCs w:val="21"/>
              </w:rPr>
              <w:t>技术响应程度</w:t>
            </w:r>
          </w:p>
        </w:tc>
        <w:tc>
          <w:tcPr>
            <w:tcW w:w="850"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25分</w:t>
            </w:r>
          </w:p>
        </w:tc>
        <w:tc>
          <w:tcPr>
            <w:tcW w:w="6307" w:type="dxa"/>
            <w:vAlign w:val="center"/>
          </w:tcPr>
          <w:p>
            <w:pPr>
              <w:spacing w:line="320" w:lineRule="exact"/>
              <w:jc w:val="left"/>
              <w:rPr>
                <w:rFonts w:ascii="宋体" w:hAnsi="宋体" w:eastAsia="宋体" w:cs="宋体"/>
                <w:sz w:val="21"/>
                <w:szCs w:val="21"/>
              </w:rPr>
            </w:pPr>
            <w:r>
              <w:rPr>
                <w:rFonts w:hint="eastAsia" w:ascii="宋体" w:hAnsi="宋体" w:eastAsia="宋体" w:cs="宋体"/>
                <w:sz w:val="21"/>
                <w:szCs w:val="21"/>
              </w:rPr>
              <w:t xml:space="preserve">根据投标人所投设备技术参数对遴选文件的技术参数的响应情况进行评分：完全满足或优于遴选文件要求的得25分，标“▲”符号的每负偏离一项扣3分；非标示“▲”符号的每负偏离一项扣2分；扣完为止。 </w:t>
            </w:r>
          </w:p>
          <w:p>
            <w:pPr>
              <w:spacing w:line="320" w:lineRule="exact"/>
              <w:jc w:val="left"/>
              <w:rPr>
                <w:rFonts w:ascii="宋体" w:hAnsi="宋体" w:eastAsia="宋体" w:cs="宋体"/>
                <w:sz w:val="21"/>
                <w:szCs w:val="21"/>
              </w:rPr>
            </w:pPr>
            <w:r>
              <w:rPr>
                <w:rFonts w:hint="eastAsia" w:ascii="宋体" w:hAnsi="宋体" w:eastAsia="宋体" w:cs="宋体"/>
                <w:sz w:val="21"/>
                <w:szCs w:val="21"/>
              </w:rPr>
              <w:t>注：根据《技术参数响应表》逐条响应确认，不提供不得分；其中，标“▲”符号的须按要求提供相关证明资料及加盖生产厂商公章；未按要求提供证明资料或偏离表中未填写或为负偏离的视为不满足该项条款。</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continue"/>
            <w:vAlign w:val="center"/>
          </w:tcPr>
          <w:p>
            <w:pPr>
              <w:spacing w:line="320" w:lineRule="exact"/>
              <w:jc w:val="center"/>
              <w:rPr>
                <w:rFonts w:ascii="宋体" w:hAnsi="宋体" w:eastAsia="宋体" w:cs="宋体"/>
                <w:sz w:val="21"/>
                <w:szCs w:val="21"/>
              </w:rPr>
            </w:pPr>
          </w:p>
        </w:tc>
        <w:tc>
          <w:tcPr>
            <w:tcW w:w="1117"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项目实施方案</w:t>
            </w:r>
          </w:p>
        </w:tc>
        <w:tc>
          <w:tcPr>
            <w:tcW w:w="850"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10分</w:t>
            </w:r>
          </w:p>
        </w:tc>
        <w:tc>
          <w:tcPr>
            <w:tcW w:w="6307" w:type="dxa"/>
            <w:vAlign w:val="center"/>
          </w:tcPr>
          <w:p>
            <w:pPr>
              <w:widowControl/>
              <w:jc w:val="left"/>
              <w:rPr>
                <w:rFonts w:ascii="宋体" w:hAnsi="宋体" w:eastAsia="宋体" w:cs="宋体"/>
                <w:sz w:val="21"/>
                <w:szCs w:val="21"/>
              </w:rPr>
            </w:pPr>
            <w:r>
              <w:rPr>
                <w:rFonts w:hint="eastAsia" w:ascii="宋体" w:hAnsi="宋体" w:eastAsia="宋体" w:cs="宋体"/>
                <w:sz w:val="21"/>
                <w:szCs w:val="21"/>
              </w:rPr>
              <w:t>1、对项目整体有深刻认识、表述完整、清晰；项目实施计划编排合理、可行，进度保证措施可靠，现场保护措施完善，针对项目实际情况有先进、可行、具体保证措施；有具体完整的应急预案，应急措施齐全、预案可行的，得10分。</w:t>
            </w:r>
          </w:p>
          <w:p>
            <w:pPr>
              <w:widowControl/>
              <w:jc w:val="left"/>
              <w:rPr>
                <w:rFonts w:ascii="宋体" w:hAnsi="宋体" w:eastAsia="宋体" w:cs="宋体"/>
                <w:sz w:val="21"/>
                <w:szCs w:val="21"/>
              </w:rPr>
            </w:pPr>
            <w:r>
              <w:rPr>
                <w:rFonts w:hint="eastAsia" w:ascii="宋体" w:hAnsi="宋体" w:eastAsia="宋体" w:cs="宋体"/>
                <w:sz w:val="21"/>
                <w:szCs w:val="21"/>
              </w:rPr>
              <w:t>2、对项目整体有一定认识、表述完整、清晰；项目实施计划编排较合理、较可行，进度保证措施较可靠，现场保护措施较完善，针对项目实际情况有较先进、具有可行性、具体保证措施；应急预案较具体完整，应急措施较齐全、预案较可行的，得7分；</w:t>
            </w:r>
          </w:p>
          <w:p>
            <w:pPr>
              <w:widowControl/>
              <w:jc w:val="left"/>
              <w:rPr>
                <w:rFonts w:ascii="宋体" w:hAnsi="宋体" w:eastAsia="宋体" w:cs="宋体"/>
                <w:sz w:val="21"/>
                <w:szCs w:val="21"/>
              </w:rPr>
            </w:pPr>
            <w:r>
              <w:rPr>
                <w:rFonts w:hint="eastAsia" w:ascii="宋体" w:hAnsi="宋体" w:eastAsia="宋体" w:cs="宋体"/>
                <w:sz w:val="21"/>
                <w:szCs w:val="21"/>
              </w:rPr>
              <w:t>3、对项目整体有认识、表述完整、清晰；项目实施计划编排合理、可行，进度保证措施可行性一般，现场保护措施一般，基本满足项目实施需要；针对项目实际情况，有一定可行的应急措施但不具体的，得4分；</w:t>
            </w:r>
          </w:p>
          <w:p>
            <w:pPr>
              <w:widowControl/>
              <w:jc w:val="left"/>
              <w:rPr>
                <w:rFonts w:ascii="宋体" w:hAnsi="宋体" w:eastAsia="宋体" w:cs="宋体"/>
                <w:sz w:val="21"/>
                <w:szCs w:val="21"/>
              </w:rPr>
            </w:pPr>
            <w:r>
              <w:rPr>
                <w:rFonts w:hint="eastAsia" w:ascii="宋体" w:hAnsi="宋体" w:eastAsia="宋体" w:cs="宋体"/>
                <w:sz w:val="21"/>
                <w:szCs w:val="21"/>
              </w:rPr>
              <w:t xml:space="preserve">4、对项目认识不足，表述不清晰，措施不具体；项目实施计划编排可行性较差，进度保证措施可行性较差，现场保护措施不合理；应急预案或应急措施不合理，1分。 </w:t>
            </w:r>
          </w:p>
          <w:p>
            <w:pPr>
              <w:widowControl/>
              <w:jc w:val="left"/>
              <w:rPr>
                <w:rFonts w:ascii="宋体" w:hAnsi="宋体" w:eastAsia="宋体" w:cs="宋体"/>
                <w:sz w:val="21"/>
                <w:szCs w:val="21"/>
              </w:rPr>
            </w:pPr>
            <w:r>
              <w:rPr>
                <w:rFonts w:hint="eastAsia" w:ascii="宋体" w:hAnsi="宋体" w:eastAsia="宋体" w:cs="宋体"/>
                <w:sz w:val="21"/>
                <w:szCs w:val="21"/>
              </w:rPr>
              <w:t>注：其他情况或不提供不得分。</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25" w:type="dxa"/>
            <w:vMerge w:val="continue"/>
            <w:vAlign w:val="center"/>
          </w:tcPr>
          <w:p>
            <w:pPr>
              <w:spacing w:line="320" w:lineRule="exact"/>
              <w:jc w:val="center"/>
              <w:rPr>
                <w:rFonts w:ascii="宋体" w:hAnsi="宋体" w:eastAsia="宋体" w:cs="宋体"/>
                <w:sz w:val="21"/>
                <w:szCs w:val="21"/>
              </w:rPr>
            </w:pPr>
          </w:p>
        </w:tc>
        <w:tc>
          <w:tcPr>
            <w:tcW w:w="1117" w:type="dxa"/>
            <w:vAlign w:val="center"/>
          </w:tcPr>
          <w:p>
            <w:pPr>
              <w:spacing w:line="320" w:lineRule="exact"/>
              <w:jc w:val="center"/>
              <w:rPr>
                <w:rFonts w:ascii="宋体" w:hAnsi="宋体" w:eastAsia="宋体" w:cs="宋体"/>
                <w:sz w:val="21"/>
                <w:szCs w:val="21"/>
              </w:rPr>
            </w:pPr>
            <w:r>
              <w:rPr>
                <w:rFonts w:hint="eastAsia" w:ascii="宋体" w:hAnsi="宋体" w:eastAsia="宋体"/>
                <w:sz w:val="21"/>
                <w:szCs w:val="21"/>
              </w:rPr>
              <w:t>售后服  务方案</w:t>
            </w:r>
          </w:p>
        </w:tc>
        <w:tc>
          <w:tcPr>
            <w:tcW w:w="850"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5</w:t>
            </w:r>
          </w:p>
        </w:tc>
        <w:tc>
          <w:tcPr>
            <w:tcW w:w="6307" w:type="dxa"/>
            <w:vAlign w:val="center"/>
          </w:tcPr>
          <w:p>
            <w:pPr>
              <w:widowControl/>
              <w:jc w:val="left"/>
              <w:rPr>
                <w:rFonts w:ascii="宋体" w:hAnsi="宋体" w:eastAsia="宋体" w:cs="宋体"/>
                <w:sz w:val="21"/>
                <w:szCs w:val="21"/>
              </w:rPr>
            </w:pPr>
            <w:r>
              <w:rPr>
                <w:rFonts w:hint="eastAsia" w:ascii="宋体" w:hAnsi="宋体" w:eastAsia="宋体" w:cs="宋体"/>
                <w:sz w:val="21"/>
                <w:szCs w:val="21"/>
              </w:rPr>
              <w:t xml:space="preserve">根据售后服务方案进行综合评审： </w:t>
            </w:r>
          </w:p>
          <w:p>
            <w:pPr>
              <w:widowControl/>
              <w:jc w:val="left"/>
              <w:rPr>
                <w:rFonts w:ascii="宋体" w:hAnsi="宋体" w:eastAsia="宋体" w:cs="宋体"/>
                <w:sz w:val="21"/>
                <w:szCs w:val="21"/>
              </w:rPr>
            </w:pPr>
            <w:r>
              <w:rPr>
                <w:rFonts w:hint="eastAsia" w:ascii="宋体" w:hAnsi="宋体" w:eastAsia="宋体" w:cs="宋体"/>
                <w:sz w:val="21"/>
                <w:szCs w:val="21"/>
              </w:rPr>
              <w:t xml:space="preserve">（1）售后服务承诺内容详细具体，服务体系完整，维护保养方案可行、细致的，得5分； </w:t>
            </w:r>
          </w:p>
          <w:p>
            <w:pPr>
              <w:widowControl/>
              <w:jc w:val="left"/>
              <w:rPr>
                <w:rFonts w:ascii="宋体" w:hAnsi="宋体" w:eastAsia="宋体" w:cs="宋体"/>
                <w:sz w:val="21"/>
                <w:szCs w:val="21"/>
              </w:rPr>
            </w:pPr>
            <w:r>
              <w:rPr>
                <w:rFonts w:hint="eastAsia" w:ascii="宋体" w:hAnsi="宋体" w:eastAsia="宋体" w:cs="宋体"/>
                <w:sz w:val="21"/>
                <w:szCs w:val="21"/>
              </w:rPr>
              <w:t xml:space="preserve">（2）售后服务承诺内容较详细具体，服务体系较完整，维护保养方案较可行、详细的，得3分； </w:t>
            </w:r>
          </w:p>
          <w:p>
            <w:pPr>
              <w:widowControl/>
              <w:jc w:val="left"/>
              <w:rPr>
                <w:rFonts w:ascii="宋体" w:hAnsi="宋体" w:eastAsia="宋体" w:cs="宋体"/>
                <w:sz w:val="21"/>
                <w:szCs w:val="21"/>
              </w:rPr>
            </w:pPr>
            <w:r>
              <w:rPr>
                <w:rFonts w:hint="eastAsia" w:ascii="宋体" w:hAnsi="宋体" w:eastAsia="宋体" w:cs="宋体"/>
                <w:sz w:val="21"/>
                <w:szCs w:val="21"/>
              </w:rPr>
              <w:t xml:space="preserve">（3）售后服务承诺内容、服务体系基本完整，维护保养方案可行性、操作性较合理，得1分； </w:t>
            </w:r>
          </w:p>
          <w:p>
            <w:pPr>
              <w:widowControl/>
              <w:jc w:val="left"/>
              <w:rPr>
                <w:rFonts w:ascii="宋体" w:hAnsi="宋体" w:eastAsia="宋体" w:cs="宋体"/>
                <w:sz w:val="21"/>
                <w:szCs w:val="21"/>
              </w:rPr>
            </w:pPr>
            <w:r>
              <w:rPr>
                <w:rFonts w:hint="eastAsia" w:ascii="宋体" w:hAnsi="宋体" w:eastAsia="宋体" w:cs="宋体"/>
                <w:sz w:val="21"/>
                <w:szCs w:val="21"/>
              </w:rPr>
              <w:t>（4）服务承诺内容较差，服务体系不完整，维护保养方案可行性、操作性差或不提供的，不得分。</w:t>
            </w:r>
          </w:p>
        </w:tc>
        <w:tc>
          <w:tcPr>
            <w:tcW w:w="1231" w:type="dxa"/>
            <w:vAlign w:val="center"/>
          </w:tcPr>
          <w:p>
            <w:pPr>
              <w:spacing w:line="440" w:lineRule="exact"/>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25" w:type="dxa"/>
            <w:vAlign w:val="center"/>
          </w:tcPr>
          <w:p>
            <w:pPr>
              <w:spacing w:line="320" w:lineRule="exact"/>
              <w:ind w:left="6" w:hanging="6"/>
              <w:jc w:val="center"/>
              <w:rPr>
                <w:rFonts w:ascii="宋体" w:hAnsi="宋体" w:eastAsia="宋体" w:cs="宋体"/>
                <w:sz w:val="21"/>
                <w:szCs w:val="21"/>
              </w:rPr>
            </w:pPr>
            <w:r>
              <w:rPr>
                <w:rFonts w:hint="eastAsia" w:ascii="宋体" w:hAnsi="宋体" w:eastAsia="宋体" w:cs="宋体"/>
                <w:sz w:val="21"/>
                <w:szCs w:val="21"/>
              </w:rPr>
              <w:t>报价部分40分</w:t>
            </w:r>
          </w:p>
        </w:tc>
        <w:tc>
          <w:tcPr>
            <w:tcW w:w="1117"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项目    总报价</w:t>
            </w:r>
          </w:p>
        </w:tc>
        <w:tc>
          <w:tcPr>
            <w:tcW w:w="850" w:type="dxa"/>
            <w:vAlign w:val="center"/>
          </w:tcPr>
          <w:p>
            <w:pPr>
              <w:spacing w:line="320" w:lineRule="exact"/>
              <w:jc w:val="center"/>
              <w:rPr>
                <w:rFonts w:ascii="宋体" w:hAnsi="宋体" w:eastAsia="宋体" w:cs="宋体"/>
                <w:sz w:val="21"/>
                <w:szCs w:val="21"/>
              </w:rPr>
            </w:pPr>
            <w:r>
              <w:rPr>
                <w:rFonts w:hint="eastAsia" w:ascii="宋体" w:hAnsi="宋体" w:eastAsia="宋体" w:cs="宋体"/>
                <w:sz w:val="21"/>
                <w:szCs w:val="21"/>
              </w:rPr>
              <w:t>40分</w:t>
            </w:r>
          </w:p>
        </w:tc>
        <w:tc>
          <w:tcPr>
            <w:tcW w:w="6307" w:type="dxa"/>
            <w:vAlign w:val="center"/>
          </w:tcPr>
          <w:p>
            <w:pPr>
              <w:spacing w:line="320" w:lineRule="exact"/>
              <w:ind w:right="150" w:rightChars="50"/>
              <w:rPr>
                <w:rFonts w:ascii="宋体" w:hAnsi="宋体" w:eastAsia="宋体"/>
                <w:sz w:val="21"/>
                <w:szCs w:val="21"/>
              </w:rPr>
            </w:pPr>
            <w:r>
              <w:rPr>
                <w:rFonts w:hint="eastAsia" w:ascii="宋体" w:hAnsi="宋体" w:eastAsia="宋体"/>
                <w:sz w:val="21"/>
                <w:szCs w:val="21"/>
              </w:rPr>
              <w:t>响应报价最后得分＝P/T×40</w:t>
            </w:r>
          </w:p>
          <w:p>
            <w:pPr>
              <w:spacing w:line="320" w:lineRule="exact"/>
              <w:ind w:right="150" w:rightChars="50"/>
              <w:rPr>
                <w:rFonts w:ascii="宋体" w:hAnsi="宋体" w:eastAsia="宋体"/>
                <w:sz w:val="21"/>
                <w:szCs w:val="21"/>
              </w:rPr>
            </w:pPr>
            <w:r>
              <w:rPr>
                <w:rFonts w:hint="eastAsia" w:ascii="宋体" w:hAnsi="宋体" w:eastAsia="宋体"/>
                <w:sz w:val="21"/>
                <w:szCs w:val="21"/>
              </w:rPr>
              <w:t>其中P为有效响应人响应总报价的最低价，T为各响应人的响应文件总报价。</w:t>
            </w:r>
          </w:p>
        </w:tc>
        <w:tc>
          <w:tcPr>
            <w:tcW w:w="1231" w:type="dxa"/>
            <w:vAlign w:val="center"/>
          </w:tcPr>
          <w:p>
            <w:pPr>
              <w:spacing w:line="440" w:lineRule="exact"/>
              <w:rPr>
                <w:rFonts w:ascii="宋体" w:hAnsi="宋体" w:eastAsia="宋体" w:cs="宋体"/>
                <w:sz w:val="21"/>
                <w:szCs w:val="21"/>
              </w:rPr>
            </w:pPr>
          </w:p>
        </w:tc>
      </w:tr>
    </w:tbl>
    <w:p>
      <w:pPr>
        <w:spacing w:line="320" w:lineRule="exact"/>
        <w:rPr>
          <w:rFonts w:ascii="宋体" w:hAnsi="宋体" w:eastAsia="宋体" w:cs="宋体"/>
          <w:sz w:val="21"/>
          <w:szCs w:val="21"/>
        </w:rPr>
      </w:pPr>
      <w:r>
        <w:rPr>
          <w:rFonts w:hint="eastAsia" w:ascii="宋体" w:hAnsi="宋体" w:eastAsia="宋体" w:cs="宋体"/>
          <w:sz w:val="21"/>
          <w:szCs w:val="21"/>
          <w:lang w:val="zh-TW" w:eastAsia="zh-TW"/>
        </w:rPr>
        <w:t>注：</w:t>
      </w:r>
      <w:r>
        <w:rPr>
          <w:rFonts w:hint="eastAsia" w:ascii="宋体" w:hAnsi="宋体" w:eastAsia="宋体" w:cs="宋体"/>
          <w:sz w:val="21"/>
          <w:szCs w:val="21"/>
        </w:rPr>
        <w:t>①</w:t>
      </w:r>
      <w:r>
        <w:rPr>
          <w:rFonts w:hint="eastAsia" w:ascii="宋体" w:hAnsi="宋体" w:eastAsia="宋体" w:cs="宋体"/>
          <w:sz w:val="21"/>
          <w:szCs w:val="21"/>
          <w:lang w:val="zh-TW" w:eastAsia="zh-TW"/>
        </w:rPr>
        <w:t>以上各评分项，若有缺项则该项不得</w:t>
      </w:r>
      <w:r>
        <w:rPr>
          <w:rFonts w:hint="eastAsia" w:ascii="宋体" w:hAnsi="宋体" w:eastAsia="宋体" w:cs="宋体"/>
          <w:sz w:val="21"/>
          <w:szCs w:val="21"/>
          <w:lang w:val="zh-TW"/>
        </w:rPr>
        <w:t>分。</w:t>
      </w:r>
    </w:p>
    <w:p>
      <w:pPr>
        <w:autoSpaceDE w:val="0"/>
        <w:autoSpaceDN w:val="0"/>
        <w:adjustRightInd w:val="0"/>
        <w:spacing w:line="320" w:lineRule="exact"/>
        <w:ind w:firstLine="420"/>
        <w:rPr>
          <w:rFonts w:ascii="宋体" w:hAnsi="宋体" w:eastAsia="宋体" w:cs="宋体"/>
          <w:sz w:val="21"/>
          <w:szCs w:val="21"/>
          <w:lang w:val="zh-TW"/>
        </w:rPr>
      </w:pPr>
      <w:r>
        <w:rPr>
          <w:rFonts w:hint="eastAsia" w:ascii="宋体" w:hAnsi="宋体" w:eastAsia="宋体" w:cs="宋体"/>
          <w:sz w:val="21"/>
          <w:szCs w:val="21"/>
        </w:rPr>
        <w:t>②</w:t>
      </w:r>
      <w:r>
        <w:rPr>
          <w:rFonts w:hint="eastAsia" w:ascii="宋体" w:hAnsi="宋体" w:eastAsia="宋体" w:cs="宋体"/>
          <w:sz w:val="21"/>
          <w:szCs w:val="21"/>
          <w:lang w:val="zh-TW" w:eastAsia="zh-TW"/>
        </w:rPr>
        <w:t>计分过程中按四舍五入的法则，最终结果取至小数点后</w:t>
      </w:r>
      <w:r>
        <w:rPr>
          <w:rFonts w:hint="eastAsia" w:ascii="宋体" w:hAnsi="宋体" w:eastAsia="宋体" w:cs="宋体"/>
          <w:sz w:val="21"/>
          <w:szCs w:val="21"/>
        </w:rPr>
        <w:t>2</w:t>
      </w:r>
      <w:r>
        <w:rPr>
          <w:rFonts w:hint="eastAsia" w:ascii="宋体" w:hAnsi="宋体" w:eastAsia="宋体" w:cs="宋体"/>
          <w:sz w:val="21"/>
          <w:szCs w:val="21"/>
          <w:lang w:val="zh-TW" w:eastAsia="zh-TW"/>
        </w:rPr>
        <w:t>位。</w:t>
      </w:r>
      <w:r>
        <w:rPr>
          <w:rFonts w:hint="eastAsia" w:ascii="宋体" w:hAnsi="宋体" w:eastAsia="宋体" w:cs="宋体"/>
          <w:kern w:val="0"/>
          <w:sz w:val="21"/>
          <w:szCs w:val="21"/>
        </w:rPr>
        <w:t>评审委员会对满足遴选文件实质性要求的遴选响应文件，按照遴选文件规定的评分标准进行打分。</w:t>
      </w:r>
    </w:p>
    <w:p>
      <w:pPr>
        <w:tabs>
          <w:tab w:val="left" w:pos="1245"/>
        </w:tabs>
        <w:spacing w:line="360" w:lineRule="auto"/>
        <w:ind w:firstLine="422" w:firstLineChars="200"/>
        <w:outlineLvl w:val="2"/>
        <w:rPr>
          <w:rFonts w:eastAsia="宋体"/>
          <w:b/>
          <w:sz w:val="21"/>
          <w:szCs w:val="21"/>
          <w:lang w:eastAsia="zh-TW"/>
        </w:rPr>
      </w:pPr>
    </w:p>
    <w:p>
      <w:pPr>
        <w:pStyle w:val="23"/>
        <w:tabs>
          <w:tab w:val="left" w:pos="1365"/>
        </w:tabs>
        <w:spacing w:line="360" w:lineRule="auto"/>
        <w:outlineLvl w:val="1"/>
        <w:rPr>
          <w:rFonts w:ascii="Times New Roman" w:hAnsi="Times New Roman"/>
          <w:b/>
          <w:sz w:val="24"/>
          <w:szCs w:val="21"/>
        </w:rPr>
      </w:pPr>
      <w:bookmarkStart w:id="216" w:name="_Toc184723305"/>
      <w:r>
        <w:rPr>
          <w:rFonts w:hint="eastAsia" w:ascii="Times New Roman" w:hAnsi="Times New Roman"/>
          <w:b/>
          <w:sz w:val="24"/>
          <w:szCs w:val="21"/>
        </w:rPr>
        <w:t>三</w:t>
      </w:r>
      <w:r>
        <w:rPr>
          <w:rFonts w:ascii="Times New Roman" w:hAnsi="Times New Roman"/>
          <w:b/>
          <w:sz w:val="24"/>
          <w:szCs w:val="21"/>
        </w:rPr>
        <w:t>、</w:t>
      </w:r>
      <w:r>
        <w:rPr>
          <w:rFonts w:hint="eastAsia" w:ascii="Times New Roman" w:hAnsi="Times New Roman"/>
          <w:b/>
          <w:sz w:val="24"/>
          <w:szCs w:val="21"/>
        </w:rPr>
        <w:t>成交供应商的确定</w:t>
      </w:r>
      <w:bookmarkEnd w:id="216"/>
    </w:p>
    <w:p>
      <w:pPr>
        <w:spacing w:line="360" w:lineRule="auto"/>
        <w:ind w:firstLine="480" w:firstLineChars="200"/>
        <w:rPr>
          <w:rFonts w:eastAsia="宋体"/>
          <w:sz w:val="24"/>
          <w:szCs w:val="21"/>
        </w:rPr>
      </w:pPr>
      <w:r>
        <w:rPr>
          <w:rFonts w:hint="eastAsia" w:eastAsia="宋体"/>
          <w:sz w:val="24"/>
          <w:szCs w:val="21"/>
        </w:rPr>
        <w:t>1</w:t>
      </w:r>
      <w:r>
        <w:rPr>
          <w:rFonts w:eastAsia="宋体"/>
          <w:sz w:val="24"/>
          <w:szCs w:val="21"/>
        </w:rPr>
        <w:t>.</w:t>
      </w:r>
      <w:r>
        <w:rPr>
          <w:rFonts w:hint="eastAsia" w:eastAsia="宋体"/>
          <w:sz w:val="24"/>
          <w:szCs w:val="21"/>
        </w:rPr>
        <w:t>推荐成交候选报价供应商名单：将各有效遴选供应商按其评审得分（由高到低）顺序排列并排名。</w:t>
      </w:r>
    </w:p>
    <w:p>
      <w:pPr>
        <w:spacing w:line="360" w:lineRule="auto"/>
        <w:ind w:firstLine="480" w:firstLineChars="200"/>
        <w:rPr>
          <w:rFonts w:eastAsia="宋体"/>
          <w:sz w:val="24"/>
          <w:szCs w:val="21"/>
        </w:rPr>
      </w:pPr>
      <w:r>
        <w:rPr>
          <w:rFonts w:hint="eastAsia" w:eastAsia="宋体"/>
          <w:sz w:val="24"/>
          <w:szCs w:val="21"/>
        </w:rPr>
        <w:t>2.评审得分最高（排名第一）的为中标供应商。评审得分相等时，以响应报价得分高的优先；响应报价得分也相等时，由技术部分得分高的优先；技术部分得分也相等时，则在开平市中医院内审监察委会员人员的监督下，随机抽取一家。</w:t>
      </w:r>
      <w:r>
        <w:rPr>
          <w:sz w:val="36"/>
          <w:szCs w:val="28"/>
        </w:rPr>
        <w:br w:type="page"/>
      </w:r>
    </w:p>
    <w:p>
      <w:pPr>
        <w:pStyle w:val="2"/>
        <w:keepNext w:val="0"/>
        <w:keepLines w:val="0"/>
        <w:spacing w:before="0" w:after="0" w:line="360" w:lineRule="auto"/>
        <w:jc w:val="center"/>
        <w:rPr>
          <w:rFonts w:ascii="Times New Roman"/>
          <w:sz w:val="36"/>
          <w:szCs w:val="28"/>
        </w:rPr>
      </w:pPr>
      <w:bookmarkStart w:id="217" w:name="_Toc184723306"/>
      <w:r>
        <w:rPr>
          <w:rFonts w:ascii="Times New Roman"/>
          <w:sz w:val="36"/>
          <w:szCs w:val="28"/>
        </w:rPr>
        <w:t>第五部分</w:t>
      </w:r>
      <w:bookmarkEnd w:id="203"/>
      <w:bookmarkEnd w:id="204"/>
      <w:bookmarkEnd w:id="205"/>
      <w:bookmarkEnd w:id="206"/>
      <w:bookmarkEnd w:id="207"/>
      <w:bookmarkStart w:id="218" w:name="_Toc51939458"/>
      <w:bookmarkStart w:id="219" w:name="_Toc52021540"/>
      <w:bookmarkStart w:id="220" w:name="_Toc56353013"/>
      <w:bookmarkStart w:id="221" w:name="_Toc51756493"/>
      <w:bookmarkStart w:id="222" w:name="_Toc52027928"/>
      <w:bookmarkStart w:id="223" w:name="_Toc231028109"/>
      <w:r>
        <w:rPr>
          <w:rFonts w:hint="eastAsia" w:ascii="Times New Roman"/>
          <w:sz w:val="36"/>
          <w:szCs w:val="28"/>
        </w:rPr>
        <w:t xml:space="preserve"> 合同</w:t>
      </w:r>
      <w:r>
        <w:rPr>
          <w:rFonts w:ascii="Times New Roman"/>
          <w:sz w:val="36"/>
          <w:szCs w:val="28"/>
        </w:rPr>
        <w:t>书格式</w:t>
      </w:r>
      <w:bookmarkEnd w:id="217"/>
      <w:bookmarkEnd w:id="218"/>
      <w:bookmarkEnd w:id="219"/>
      <w:bookmarkEnd w:id="220"/>
      <w:bookmarkEnd w:id="221"/>
      <w:bookmarkEnd w:id="222"/>
      <w:bookmarkEnd w:id="223"/>
    </w:p>
    <w:p>
      <w:pPr>
        <w:spacing w:line="360" w:lineRule="auto"/>
        <w:jc w:val="center"/>
        <w:outlineLvl w:val="1"/>
        <w:rPr>
          <w:rFonts w:ascii="宋体" w:hAnsi="宋体" w:eastAsia="宋体"/>
          <w:sz w:val="36"/>
        </w:rPr>
      </w:pPr>
      <w:bookmarkStart w:id="224" w:name="_Toc184723307"/>
      <w:r>
        <w:rPr>
          <w:rFonts w:hint="eastAsia" w:ascii="宋体" w:hAnsi="宋体" w:eastAsia="宋体"/>
          <w:b/>
          <w:bCs/>
          <w:sz w:val="36"/>
        </w:rPr>
        <w:t>（</w:t>
      </w:r>
      <w:r>
        <w:rPr>
          <w:rFonts w:hint="eastAsia" w:eastAsia="宋体"/>
          <w:b/>
          <w:kern w:val="44"/>
          <w:sz w:val="36"/>
          <w:szCs w:val="28"/>
        </w:rPr>
        <w:t>提供参考，具体内容由采购人及中选人协商制定）</w:t>
      </w:r>
      <w:bookmarkEnd w:id="224"/>
    </w:p>
    <w:bookmarkEnd w:id="208"/>
    <w:bookmarkEnd w:id="209"/>
    <w:bookmarkEnd w:id="210"/>
    <w:bookmarkEnd w:id="211"/>
    <w:bookmarkEnd w:id="212"/>
    <w:bookmarkEnd w:id="213"/>
    <w:p>
      <w:pPr>
        <w:jc w:val="center"/>
        <w:rPr>
          <w:b/>
          <w:bCs/>
          <w:sz w:val="44"/>
          <w:szCs w:val="44"/>
        </w:rPr>
      </w:pPr>
      <w:bookmarkStart w:id="225" w:name="_Toc179863374"/>
      <w:bookmarkStart w:id="226" w:name="_Toc463071379"/>
      <w:bookmarkStart w:id="227" w:name="_Toc465148449"/>
      <w:bookmarkStart w:id="228" w:name="_Toc525038118"/>
      <w:bookmarkStart w:id="229" w:name="_Toc130745579"/>
      <w:bookmarkStart w:id="230" w:name="_Toc68692538"/>
      <w:bookmarkStart w:id="231" w:name="_Toc463067548"/>
      <w:bookmarkStart w:id="232" w:name="_Toc463071832"/>
      <w:bookmarkStart w:id="233" w:name="_Toc206902161"/>
      <w:bookmarkStart w:id="234" w:name="_Toc130700696"/>
      <w:bookmarkStart w:id="235" w:name="_Toc52027930"/>
      <w:bookmarkStart w:id="236" w:name="_Toc56353015"/>
      <w:bookmarkStart w:id="237" w:name="_Toc51756507"/>
      <w:bookmarkStart w:id="238" w:name="_Toc52021542"/>
      <w:bookmarkStart w:id="239" w:name="_Toc51939472"/>
      <w:bookmarkStart w:id="240" w:name="_Toc486671571"/>
      <w:bookmarkStart w:id="241" w:name="_Toc476976199"/>
      <w:bookmarkStart w:id="242" w:name="_Toc454701404"/>
      <w:bookmarkStart w:id="243" w:name="_Toc458262637"/>
      <w:bookmarkStart w:id="244" w:name="_Toc467236767"/>
      <w:r>
        <w:br w:type="page"/>
      </w:r>
      <w:bookmarkStart w:id="245" w:name="OLE_LINK2"/>
      <w:bookmarkStart w:id="246" w:name="OLE_LINK3"/>
      <w:bookmarkStart w:id="247" w:name="_Toc78354640"/>
      <w:r>
        <w:rPr>
          <w:rFonts w:hint="eastAsia"/>
          <w:b/>
          <w:bCs/>
          <w:sz w:val="44"/>
          <w:szCs w:val="44"/>
        </w:rPr>
        <w:t>开平市中医院热水设备采购及安装项目</w:t>
      </w:r>
    </w:p>
    <w:p>
      <w:pPr>
        <w:jc w:val="center"/>
        <w:rPr>
          <w:b/>
          <w:bCs/>
          <w:sz w:val="44"/>
          <w:szCs w:val="44"/>
        </w:rPr>
      </w:pPr>
      <w:r>
        <w:rPr>
          <w:rFonts w:hint="eastAsia"/>
          <w:b/>
          <w:bCs/>
          <w:sz w:val="44"/>
          <w:szCs w:val="44"/>
        </w:rPr>
        <w:t>采购合同</w:t>
      </w:r>
    </w:p>
    <w:p>
      <w:pPr>
        <w:pStyle w:val="17"/>
        <w:jc w:val="center"/>
        <w:rPr>
          <w:b/>
          <w:sz w:val="44"/>
          <w:szCs w:val="44"/>
        </w:rPr>
      </w:pPr>
      <w:r>
        <w:rPr>
          <w:rFonts w:hint="eastAsia"/>
          <w:b/>
          <w:sz w:val="44"/>
          <w:szCs w:val="44"/>
        </w:rPr>
        <w:t>（参考范本）</w:t>
      </w:r>
    </w:p>
    <w:p>
      <w:pPr>
        <w:pStyle w:val="23"/>
        <w:spacing w:line="360" w:lineRule="auto"/>
        <w:outlineLvl w:val="1"/>
        <w:rPr>
          <w:rFonts w:hAnsi="宋体"/>
          <w:sz w:val="24"/>
          <w:szCs w:val="24"/>
        </w:rPr>
      </w:pPr>
      <w:bookmarkStart w:id="248" w:name="_Toc184723309"/>
      <w:r>
        <w:rPr>
          <w:rFonts w:hint="eastAsia" w:hAnsi="宋体"/>
          <w:sz w:val="24"/>
          <w:szCs w:val="24"/>
        </w:rPr>
        <w:t>合同编号：</w:t>
      </w:r>
      <w:bookmarkEnd w:id="248"/>
    </w:p>
    <w:p>
      <w:pPr>
        <w:pStyle w:val="23"/>
        <w:spacing w:line="360" w:lineRule="auto"/>
        <w:ind w:firstLine="482"/>
        <w:outlineLvl w:val="1"/>
        <w:rPr>
          <w:rFonts w:hAnsi="宋体"/>
          <w:sz w:val="24"/>
          <w:szCs w:val="24"/>
        </w:rPr>
      </w:pPr>
    </w:p>
    <w:p>
      <w:pPr>
        <w:pStyle w:val="23"/>
        <w:spacing w:line="360" w:lineRule="auto"/>
        <w:outlineLvl w:val="1"/>
        <w:rPr>
          <w:rFonts w:hAnsi="宋体"/>
          <w:sz w:val="24"/>
          <w:szCs w:val="24"/>
        </w:rPr>
      </w:pPr>
      <w:bookmarkStart w:id="249" w:name="_Toc184723310"/>
      <w:r>
        <w:rPr>
          <w:rFonts w:hint="eastAsia" w:hAnsi="宋体"/>
          <w:sz w:val="24"/>
          <w:szCs w:val="24"/>
        </w:rPr>
        <w:t>甲方：开平市中医院</w:t>
      </w:r>
      <w:bookmarkEnd w:id="249"/>
    </w:p>
    <w:p>
      <w:pPr>
        <w:pStyle w:val="23"/>
        <w:spacing w:line="360" w:lineRule="auto"/>
        <w:outlineLvl w:val="1"/>
        <w:rPr>
          <w:rFonts w:hAnsi="宋体"/>
          <w:sz w:val="24"/>
          <w:szCs w:val="24"/>
        </w:rPr>
      </w:pPr>
      <w:bookmarkStart w:id="250" w:name="_Toc184723311"/>
      <w:r>
        <w:rPr>
          <w:rFonts w:hint="eastAsia" w:hAnsi="宋体"/>
          <w:sz w:val="24"/>
          <w:szCs w:val="24"/>
        </w:rPr>
        <w:t>乙方：</w:t>
      </w:r>
      <w:bookmarkEnd w:id="250"/>
    </w:p>
    <w:p>
      <w:pPr>
        <w:rPr>
          <w:rFonts w:ascii="宋体" w:hAnsi="宋体" w:eastAsia="宋体"/>
          <w:sz w:val="24"/>
          <w:szCs w:val="24"/>
        </w:rPr>
      </w:pPr>
    </w:p>
    <w:p>
      <w:pPr>
        <w:pStyle w:val="23"/>
        <w:spacing w:line="360" w:lineRule="auto"/>
        <w:ind w:firstLine="482"/>
        <w:outlineLvl w:val="1"/>
        <w:rPr>
          <w:rFonts w:hAnsi="宋体"/>
          <w:sz w:val="24"/>
          <w:szCs w:val="24"/>
        </w:rPr>
      </w:pPr>
      <w:bookmarkStart w:id="251" w:name="_Toc184723312"/>
      <w:r>
        <w:rPr>
          <w:rFonts w:hint="eastAsia" w:hAnsi="宋体"/>
          <w:sz w:val="24"/>
          <w:szCs w:val="24"/>
        </w:rPr>
        <w:t>甲乙双方根据《中华人民共和国民法典》等法律法规的规定，按照2025年**月**日开平市中医院热水设备采购及安装项目（采购编号：）的中选结果、遴选文件、乙方的响应文件和成交通知书的要求，经双方协商一致签订本协议。</w:t>
      </w:r>
      <w:bookmarkEnd w:id="251"/>
    </w:p>
    <w:bookmarkEnd w:id="245"/>
    <w:bookmarkEnd w:id="246"/>
    <w:p>
      <w:pPr>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第一条  项目的名称、项目总价和项目货物的清单（名称、数量、规格、单价、型号、品牌和技术指标等）</w:t>
      </w:r>
    </w:p>
    <w:p>
      <w:pPr>
        <w:adjustRightInd w:val="0"/>
        <w:spacing w:line="480" w:lineRule="exact"/>
        <w:ind w:firstLine="420"/>
        <w:textAlignment w:val="top"/>
        <w:rPr>
          <w:rFonts w:ascii="宋体" w:hAnsi="宋体" w:eastAsia="宋体"/>
          <w:sz w:val="24"/>
        </w:rPr>
      </w:pPr>
      <w:r>
        <w:rPr>
          <w:rFonts w:hint="eastAsia" w:ascii="宋体" w:hAnsi="宋体" w:eastAsia="宋体"/>
          <w:sz w:val="24"/>
        </w:rPr>
        <w:t>（一）项目名称：</w:t>
      </w:r>
      <w:r>
        <w:rPr>
          <w:rFonts w:hint="eastAsia" w:ascii="宋体" w:hAnsi="宋体" w:eastAsia="宋体"/>
          <w:sz w:val="24"/>
          <w:u w:val="single"/>
        </w:rPr>
        <w:t xml:space="preserve">                                         </w:t>
      </w:r>
      <w:r>
        <w:rPr>
          <w:rFonts w:hint="eastAsia" w:ascii="宋体" w:hAnsi="宋体" w:eastAsia="宋体"/>
          <w:sz w:val="24"/>
        </w:rPr>
        <w:t>；</w:t>
      </w:r>
    </w:p>
    <w:p>
      <w:pPr>
        <w:adjustRightInd w:val="0"/>
        <w:spacing w:line="480" w:lineRule="exact"/>
        <w:ind w:firstLine="420"/>
        <w:textAlignment w:val="top"/>
        <w:rPr>
          <w:rFonts w:ascii="宋体" w:hAnsi="宋体" w:eastAsia="宋体"/>
          <w:sz w:val="24"/>
        </w:rPr>
      </w:pPr>
      <w:r>
        <w:rPr>
          <w:rFonts w:hint="eastAsia" w:ascii="宋体" w:hAnsi="宋体" w:eastAsia="宋体"/>
          <w:sz w:val="24"/>
        </w:rPr>
        <w:t>（二）项目总价是完成项目的含税全包价，所有价格变动的风险均由乙方承担，甲方不需再向乙方支付任何其他费用。</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项目总价为（小写）</w:t>
      </w:r>
      <w:r>
        <w:rPr>
          <w:rFonts w:hint="eastAsia" w:ascii="宋体" w:hAnsi="宋体" w:eastAsia="宋体"/>
          <w:sz w:val="24"/>
          <w:u w:val="single"/>
        </w:rPr>
        <w:t xml:space="preserve">                                        </w:t>
      </w:r>
      <w:r>
        <w:rPr>
          <w:rFonts w:hint="eastAsia" w:ascii="宋体" w:hAnsi="宋体" w:eastAsia="宋体"/>
          <w:sz w:val="24"/>
        </w:rPr>
        <w:t>，</w:t>
      </w:r>
    </w:p>
    <w:p>
      <w:pPr>
        <w:adjustRightInd w:val="0"/>
        <w:spacing w:line="480" w:lineRule="exact"/>
        <w:ind w:firstLine="1800" w:firstLineChars="750"/>
        <w:textAlignment w:val="top"/>
        <w:rPr>
          <w:rFonts w:ascii="宋体" w:hAnsi="宋体" w:eastAsia="宋体"/>
          <w:sz w:val="24"/>
          <w:u w:val="single"/>
        </w:rPr>
      </w:pPr>
      <w:r>
        <w:rPr>
          <w:rFonts w:hint="eastAsia" w:ascii="宋体" w:hAnsi="宋体" w:eastAsia="宋体"/>
          <w:sz w:val="24"/>
        </w:rPr>
        <w:t>（大写）</w:t>
      </w:r>
      <w:r>
        <w:rPr>
          <w:rFonts w:hint="eastAsia" w:ascii="宋体" w:hAnsi="宋体" w:eastAsia="宋体"/>
          <w:sz w:val="24"/>
          <w:u w:val="single"/>
        </w:rPr>
        <w:t xml:space="preserve">                                       </w:t>
      </w:r>
      <w:r>
        <w:rPr>
          <w:rFonts w:hint="eastAsia" w:ascii="宋体" w:hAnsi="宋体" w:eastAsia="宋体"/>
          <w:sz w:val="24"/>
        </w:rPr>
        <w:t>；</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（三）货物清单：</w:t>
      </w:r>
      <w:r>
        <w:rPr>
          <w:rFonts w:hint="eastAsia" w:ascii="宋体" w:hAnsi="宋体" w:eastAsia="宋体"/>
          <w:sz w:val="24"/>
          <w:u w:val="single"/>
        </w:rPr>
        <w:t xml:space="preserve">                                           </w:t>
      </w:r>
      <w:r>
        <w:rPr>
          <w:rFonts w:hint="eastAsia" w:ascii="宋体" w:hAnsi="宋体" w:eastAsia="宋体"/>
          <w:sz w:val="24"/>
        </w:rPr>
        <w:t>；</w:t>
      </w:r>
    </w:p>
    <w:p>
      <w:pPr>
        <w:adjustRightInd w:val="0"/>
        <w:spacing w:line="480" w:lineRule="exact"/>
        <w:textAlignment w:val="top"/>
        <w:rPr>
          <w:rFonts w:ascii="宋体" w:hAnsi="宋体" w:eastAsia="宋体"/>
          <w:sz w:val="24"/>
          <w:u w:val="single"/>
        </w:rPr>
      </w:pPr>
      <w:r>
        <w:rPr>
          <w:rFonts w:hint="eastAsia" w:ascii="宋体" w:hAnsi="宋体" w:eastAsia="宋体"/>
          <w:sz w:val="24"/>
        </w:rPr>
        <w:t xml:space="preserve">   （四）服务内容：</w:t>
      </w:r>
      <w:r>
        <w:rPr>
          <w:rFonts w:hint="eastAsia" w:ascii="宋体" w:hAnsi="宋体" w:eastAsia="宋体"/>
          <w:sz w:val="24"/>
          <w:u w:val="single"/>
        </w:rPr>
        <w:t>主要内容包括2台10匹循环型空气能热泵机组及1台5匹循环型空气能热泵机组的采购及安装，具体为：在现有3套热水系统（直热式，2套10匹，1套5匹）基础上分别新增1台循环式空气能热泵机组，改造相关管路，对原热水储水罐内的热水进行循环加热，达到快速提升储水罐内热水温度以保证医院热水供应的效果。包括但不限于空气能热泵机组、电源箱、控制箱、循环水泵（含雨篷）、PPR热水管（含保温棉）、电源线（PVC护套）、控制线（PVC护套）及相应的所有配件等，水管及线缆具体数量以现场为准。</w:t>
      </w:r>
      <w:r>
        <w:rPr>
          <w:rFonts w:hint="eastAsia" w:ascii="宋体" w:hAnsi="宋体" w:eastAsia="宋体"/>
          <w:sz w:val="24"/>
        </w:rPr>
        <w:t>。</w:t>
      </w:r>
    </w:p>
    <w:p>
      <w:pPr>
        <w:tabs>
          <w:tab w:val="right" w:pos="9072"/>
        </w:tabs>
        <w:adjustRightInd w:val="0"/>
        <w:spacing w:line="480" w:lineRule="exact"/>
        <w:jc w:val="left"/>
        <w:textAlignment w:val="top"/>
        <w:rPr>
          <w:rFonts w:ascii="宋体" w:hAnsi="宋体" w:eastAsia="宋体"/>
          <w:b/>
          <w:sz w:val="24"/>
        </w:rPr>
      </w:pPr>
      <w:r>
        <w:rPr>
          <w:rFonts w:hint="eastAsia" w:ascii="宋体" w:hAnsi="宋体" w:eastAsia="宋体"/>
          <w:b/>
          <w:sz w:val="24"/>
        </w:rPr>
        <w:t xml:space="preserve">     第二条  货物的质量要求、售后服务、损害赔偿和履约保证金</w:t>
      </w:r>
    </w:p>
    <w:p>
      <w:pPr>
        <w:pStyle w:val="17"/>
        <w:adjustRightInd w:val="0"/>
        <w:spacing w:line="480" w:lineRule="exact"/>
        <w:textAlignment w:val="top"/>
        <w:rPr>
          <w:rFonts w:ascii="宋体" w:hAnsi="宋体" w:eastAsia="宋体"/>
          <w:sz w:val="24"/>
          <w:szCs w:val="24"/>
        </w:rPr>
      </w:pPr>
      <w:r>
        <w:rPr>
          <w:rFonts w:hint="eastAsia" w:ascii="宋体" w:hAnsi="宋体" w:eastAsia="宋体"/>
          <w:sz w:val="24"/>
          <w:szCs w:val="24"/>
        </w:rPr>
        <w:t xml:space="preserve">    （一）</w:t>
      </w:r>
      <w:r>
        <w:rPr>
          <w:rFonts w:hint="eastAsia" w:ascii="宋体" w:hAnsi="宋体" w:eastAsia="宋体"/>
          <w:sz w:val="24"/>
        </w:rPr>
        <w:t>货物的质量要求：</w:t>
      </w:r>
      <w:r>
        <w:rPr>
          <w:rFonts w:hint="eastAsia" w:ascii="宋体" w:hAnsi="宋体" w:eastAsia="宋体"/>
          <w:sz w:val="24"/>
          <w:szCs w:val="24"/>
        </w:rPr>
        <w:t>按照遴选文件、乙方的响应文件、澄清文件和中标通知书的要求执行。</w:t>
      </w:r>
    </w:p>
    <w:p>
      <w:pPr>
        <w:spacing w:line="480" w:lineRule="exact"/>
        <w:ind w:firstLine="480" w:firstLineChars="200"/>
        <w:rPr>
          <w:rFonts w:ascii="宋体" w:hAnsi="宋体" w:eastAsia="宋体"/>
          <w:sz w:val="24"/>
        </w:rPr>
      </w:pPr>
      <w:r>
        <w:rPr>
          <w:rFonts w:hint="eastAsia" w:ascii="宋体" w:hAnsi="宋体" w:eastAsia="宋体"/>
          <w:sz w:val="24"/>
        </w:rPr>
        <w:t>（二）售后服务要求：</w:t>
      </w:r>
    </w:p>
    <w:p>
      <w:pPr>
        <w:spacing w:line="480" w:lineRule="exact"/>
        <w:ind w:left="1" w:firstLine="480" w:firstLineChars="200"/>
        <w:rPr>
          <w:rFonts w:ascii="宋体" w:hAnsi="宋体" w:eastAsia="宋体"/>
          <w:sz w:val="24"/>
        </w:rPr>
      </w:pPr>
      <w:r>
        <w:rPr>
          <w:rFonts w:hint="eastAsia" w:ascii="宋体" w:hAnsi="宋体" w:eastAsia="宋体"/>
          <w:sz w:val="24"/>
        </w:rPr>
        <w:t>1、乙方具有完善的售后服务体系和相关制度，服务流程清晰，具备稳定的售后服务部门或人员，并指派专人负责与采购人联系售后服务事宜。</w:t>
      </w:r>
    </w:p>
    <w:p>
      <w:pPr>
        <w:spacing w:line="480" w:lineRule="exact"/>
        <w:ind w:left="1" w:firstLine="480" w:firstLineChars="200"/>
        <w:rPr>
          <w:rFonts w:ascii="宋体" w:hAnsi="宋体" w:eastAsia="宋体"/>
          <w:sz w:val="24"/>
        </w:rPr>
      </w:pPr>
      <w:r>
        <w:rPr>
          <w:rFonts w:hint="eastAsia" w:ascii="宋体" w:hAnsi="宋体" w:eastAsia="宋体"/>
          <w:sz w:val="24"/>
        </w:rPr>
        <w:t>2、乙方须负责保修</w:t>
      </w:r>
      <w:r>
        <w:rPr>
          <w:rFonts w:hint="eastAsia" w:ascii="宋体" w:hAnsi="宋体" w:eastAsia="宋体"/>
          <w:sz w:val="24"/>
          <w:u w:val="single"/>
        </w:rPr>
        <w:t xml:space="preserve">       </w:t>
      </w:r>
      <w:r>
        <w:rPr>
          <w:rFonts w:hint="eastAsia" w:ascii="宋体" w:hAnsi="宋体" w:eastAsia="宋体"/>
          <w:sz w:val="24"/>
        </w:rPr>
        <w:t>年，终身提供技术咨询及设备维护。</w:t>
      </w:r>
    </w:p>
    <w:p>
      <w:pPr>
        <w:spacing w:line="480" w:lineRule="exact"/>
        <w:ind w:left="1" w:firstLine="480" w:firstLineChars="200"/>
        <w:rPr>
          <w:rFonts w:ascii="宋体" w:hAnsi="宋体" w:eastAsia="宋体"/>
          <w:sz w:val="24"/>
        </w:rPr>
      </w:pPr>
      <w:r>
        <w:rPr>
          <w:rFonts w:hint="eastAsia" w:ascii="宋体" w:hAnsi="宋体" w:eastAsia="宋体"/>
          <w:sz w:val="24"/>
        </w:rPr>
        <w:t>3、在质保期内，乙方提供三包服务，服务方式均为上门服务，由此所产生的一切费用均由供应商承担。</w:t>
      </w:r>
    </w:p>
    <w:p>
      <w:pPr>
        <w:spacing w:line="480" w:lineRule="exact"/>
        <w:ind w:left="1" w:firstLine="480" w:firstLineChars="200"/>
        <w:rPr>
          <w:rFonts w:ascii="宋体" w:hAnsi="宋体" w:eastAsia="宋体"/>
          <w:sz w:val="24"/>
        </w:rPr>
      </w:pPr>
      <w:r>
        <w:rPr>
          <w:rFonts w:hint="eastAsia" w:ascii="宋体" w:hAnsi="宋体" w:eastAsia="宋体"/>
          <w:sz w:val="24"/>
        </w:rPr>
        <w:t>4、在质保期内，乙方应提供24小时售后服务电话，从甲方首次致电售后服务电话时间起，乙方必须在1小时内响应甲方的售后需求，并在3小时内派出合格的技术人员到达甲方设备使用现场进行售后服务。</w:t>
      </w:r>
    </w:p>
    <w:p>
      <w:pPr>
        <w:spacing w:line="480" w:lineRule="exact"/>
        <w:ind w:left="1" w:firstLine="480" w:firstLineChars="200"/>
        <w:rPr>
          <w:rFonts w:ascii="宋体" w:hAnsi="宋体" w:eastAsia="宋体"/>
          <w:sz w:val="24"/>
        </w:rPr>
      </w:pPr>
      <w:r>
        <w:rPr>
          <w:rFonts w:hint="eastAsia" w:ascii="宋体" w:hAnsi="宋体" w:eastAsia="宋体"/>
          <w:sz w:val="24"/>
        </w:rPr>
        <w:t>5、乙方负责现场或厂家培训甲方有关技术人员，直至掌握操作技术为止。</w:t>
      </w:r>
    </w:p>
    <w:p>
      <w:pPr>
        <w:spacing w:line="480" w:lineRule="exact"/>
        <w:ind w:left="1" w:firstLine="480" w:firstLineChars="200"/>
        <w:rPr>
          <w:rFonts w:ascii="宋体" w:hAnsi="宋体" w:eastAsia="宋体"/>
          <w:sz w:val="24"/>
        </w:rPr>
      </w:pPr>
      <w:r>
        <w:rPr>
          <w:rFonts w:hint="eastAsia" w:ascii="宋体" w:hAnsi="宋体" w:eastAsia="宋体"/>
          <w:sz w:val="24"/>
        </w:rPr>
        <w:t>（三）如因乙方货物质量或安装原因，导致甲方损失，乙方应予以赔偿。</w:t>
      </w:r>
    </w:p>
    <w:p>
      <w:pPr>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第三条  交货和安装</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（一）完工期：</w:t>
      </w:r>
      <w:r>
        <w:rPr>
          <w:rFonts w:hint="eastAsia" w:ascii="宋体" w:hAnsi="宋体" w:eastAsia="宋体"/>
          <w:sz w:val="24"/>
          <w:u w:val="single"/>
        </w:rPr>
        <w:t xml:space="preserve">                                    </w:t>
      </w:r>
      <w:r>
        <w:rPr>
          <w:rFonts w:hint="eastAsia" w:ascii="宋体" w:hAnsi="宋体" w:eastAsia="宋体"/>
          <w:sz w:val="24"/>
        </w:rPr>
        <w:t>（时间）。</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（二） 交货方式：乙方负责将货物送至</w:t>
      </w:r>
      <w:r>
        <w:rPr>
          <w:rFonts w:hint="eastAsia" w:ascii="宋体" w:hAnsi="宋体" w:eastAsia="宋体"/>
          <w:sz w:val="24"/>
          <w:u w:val="single"/>
        </w:rPr>
        <w:t xml:space="preserve">  开平市中医院新昌总院  </w:t>
      </w:r>
      <w:r>
        <w:rPr>
          <w:rFonts w:hint="eastAsia" w:ascii="宋体" w:hAnsi="宋体" w:eastAsia="宋体"/>
          <w:sz w:val="24"/>
        </w:rPr>
        <w:t>（具体地点）。</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（三） 设备的安装调试：</w:t>
      </w:r>
      <w:r>
        <w:rPr>
          <w:rFonts w:hint="eastAsia" w:ascii="宋体" w:hAnsi="宋体" w:eastAsia="宋体"/>
          <w:sz w:val="24"/>
          <w:u w:val="single"/>
        </w:rPr>
        <w:t xml:space="preserve">  由乙方负责                </w:t>
      </w:r>
      <w:r>
        <w:rPr>
          <w:rFonts w:hint="eastAsia" w:ascii="宋体" w:hAnsi="宋体" w:eastAsia="宋体"/>
          <w:sz w:val="24"/>
        </w:rPr>
        <w:t>。</w:t>
      </w:r>
    </w:p>
    <w:p>
      <w:pPr>
        <w:tabs>
          <w:tab w:val="left" w:pos="840"/>
        </w:tabs>
        <w:adjustRightInd w:val="0"/>
        <w:spacing w:line="480" w:lineRule="exact"/>
        <w:ind w:firstLine="705"/>
        <w:jc w:val="left"/>
        <w:textAlignment w:val="top"/>
        <w:rPr>
          <w:rFonts w:ascii="宋体" w:hAnsi="宋体" w:eastAsia="宋体"/>
          <w:b/>
          <w:sz w:val="24"/>
        </w:rPr>
      </w:pPr>
      <w:r>
        <w:rPr>
          <w:rFonts w:hint="eastAsia" w:ascii="宋体" w:hAnsi="宋体" w:eastAsia="宋体"/>
          <w:b/>
          <w:sz w:val="24"/>
        </w:rPr>
        <w:t>第四条  货款的结算</w:t>
      </w:r>
    </w:p>
    <w:p>
      <w:pPr>
        <w:tabs>
          <w:tab w:val="left" w:pos="936"/>
        </w:tabs>
        <w:adjustRightInd w:val="0"/>
        <w:spacing w:line="480" w:lineRule="exact"/>
        <w:textAlignment w:val="top"/>
        <w:rPr>
          <w:rFonts w:ascii="宋体" w:hAnsi="宋体" w:eastAsia="宋体"/>
          <w:sz w:val="24"/>
        </w:rPr>
      </w:pPr>
      <w:r>
        <w:rPr>
          <w:rFonts w:hint="eastAsia" w:ascii="宋体" w:hAnsi="宋体" w:eastAsia="宋体"/>
          <w:sz w:val="24"/>
        </w:rPr>
        <w:t xml:space="preserve">    分期付款：共2期，第一期：甲乙双方签订合同后10个工作日内，甲方向乙方支付合同货款30%的预付款；第二期：完成设备安装及验收合格，乙方向甲方提供全额发票后20个工作日内一次性向乙方支付剩余70%的合同货款。</w:t>
      </w:r>
    </w:p>
    <w:p>
      <w:pPr>
        <w:tabs>
          <w:tab w:val="left" w:pos="840"/>
        </w:tabs>
        <w:adjustRightInd w:val="0"/>
        <w:spacing w:line="480" w:lineRule="exact"/>
        <w:jc w:val="left"/>
        <w:textAlignment w:val="top"/>
        <w:rPr>
          <w:rFonts w:ascii="宋体" w:hAnsi="宋体" w:eastAsia="宋体"/>
          <w:b/>
          <w:sz w:val="24"/>
        </w:rPr>
      </w:pPr>
      <w:r>
        <w:rPr>
          <w:rFonts w:hint="eastAsia" w:ascii="宋体" w:hAnsi="宋体" w:eastAsia="宋体"/>
          <w:b/>
          <w:sz w:val="24"/>
        </w:rPr>
        <w:t xml:space="preserve">     第五条  验收方式</w:t>
      </w:r>
    </w:p>
    <w:p>
      <w:pPr>
        <w:tabs>
          <w:tab w:val="left" w:pos="0"/>
          <w:tab w:val="left" w:pos="420"/>
        </w:tabs>
        <w:adjustRightInd w:val="0"/>
        <w:spacing w:line="480" w:lineRule="exact"/>
        <w:textAlignment w:val="top"/>
        <w:rPr>
          <w:rFonts w:ascii="宋体" w:hAnsi="宋体" w:eastAsia="宋体"/>
          <w:sz w:val="24"/>
        </w:rPr>
      </w:pPr>
      <w:r>
        <w:rPr>
          <w:rFonts w:hint="eastAsia" w:ascii="宋体" w:hAnsi="宋体" w:eastAsia="宋体"/>
          <w:sz w:val="24"/>
        </w:rPr>
        <w:t xml:space="preserve">     （一）验收时间：</w:t>
      </w:r>
      <w:r>
        <w:rPr>
          <w:rFonts w:hint="eastAsia" w:ascii="宋体" w:hAnsi="宋体" w:eastAsia="宋体"/>
          <w:sz w:val="24"/>
          <w:u w:val="single"/>
        </w:rPr>
        <w:t xml:space="preserve">                                     </w:t>
      </w:r>
      <w:r>
        <w:rPr>
          <w:rFonts w:hint="eastAsia" w:ascii="宋体" w:hAnsi="宋体" w:eastAsia="宋体"/>
          <w:sz w:val="24"/>
        </w:rPr>
        <w:t>。</w:t>
      </w:r>
    </w:p>
    <w:p>
      <w:pPr>
        <w:tabs>
          <w:tab w:val="left" w:pos="0"/>
          <w:tab w:val="left" w:pos="420"/>
        </w:tabs>
        <w:adjustRightInd w:val="0"/>
        <w:spacing w:line="480" w:lineRule="exact"/>
        <w:ind w:firstLine="600" w:firstLineChars="250"/>
        <w:textAlignment w:val="top"/>
        <w:rPr>
          <w:rFonts w:ascii="宋体" w:hAnsi="宋体" w:eastAsia="宋体"/>
          <w:sz w:val="24"/>
        </w:rPr>
      </w:pPr>
      <w:r>
        <w:rPr>
          <w:rFonts w:hint="eastAsia" w:ascii="宋体" w:hAnsi="宋体" w:eastAsia="宋体"/>
          <w:sz w:val="24"/>
        </w:rPr>
        <w:t>（二）验收方法：甲方派遣有经验有能力的人员检验产品和工程的质量和指标。</w:t>
      </w:r>
    </w:p>
    <w:p>
      <w:pPr>
        <w:tabs>
          <w:tab w:val="left" w:pos="0"/>
        </w:tabs>
        <w:adjustRightInd w:val="0"/>
        <w:spacing w:line="480" w:lineRule="exact"/>
        <w:textAlignment w:val="top"/>
        <w:rPr>
          <w:rFonts w:ascii="宋体" w:hAnsi="宋体" w:eastAsia="宋体"/>
          <w:sz w:val="24"/>
        </w:rPr>
      </w:pPr>
      <w:r>
        <w:rPr>
          <w:rFonts w:hint="eastAsia" w:ascii="宋体" w:hAnsi="宋体" w:eastAsia="宋体"/>
          <w:sz w:val="24"/>
        </w:rPr>
        <w:t xml:space="preserve">     （三）验收标准：符合遴选文件、乙方的响应文件、澄清文件和中标通知书的要求；单证齐全，有产品合格证（或质量保证书）和其它应当具有单证文件。</w:t>
      </w:r>
    </w:p>
    <w:p>
      <w:pPr>
        <w:adjustRightInd w:val="0"/>
        <w:spacing w:line="480" w:lineRule="exact"/>
        <w:jc w:val="left"/>
        <w:textAlignment w:val="top"/>
        <w:rPr>
          <w:rFonts w:ascii="宋体" w:hAnsi="宋体" w:eastAsia="宋体"/>
          <w:b/>
          <w:sz w:val="24"/>
        </w:rPr>
      </w:pPr>
      <w:r>
        <w:rPr>
          <w:rFonts w:hint="eastAsia" w:ascii="宋体" w:hAnsi="宋体" w:eastAsia="宋体"/>
          <w:b/>
          <w:sz w:val="24"/>
        </w:rPr>
        <w:t xml:space="preserve">     第六条  对产品异议的时间和办法</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一）甲方在验收中，如果发现货物的品种、型号、数量、规格、质量或有关软件及有关工程不合规定的，应妥为保管，并在三十日内向乙方提出书面异议；甲方怠于通知或者自货物收到之日起三个月内未通知乙方的，视为货物合乎规定；</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（二）乙方在接到甲方书面异议后，应在十天内处理，否则，视为乙方承认该货物存在甲方所指出的瑕疵并同意甲方提出的处理意见。</w:t>
      </w:r>
    </w:p>
    <w:p>
      <w:pPr>
        <w:adjustRightInd w:val="0"/>
        <w:spacing w:line="480" w:lineRule="exact"/>
        <w:jc w:val="left"/>
        <w:textAlignment w:val="top"/>
        <w:rPr>
          <w:rFonts w:ascii="宋体" w:hAnsi="宋体" w:eastAsia="宋体"/>
          <w:b/>
          <w:sz w:val="24"/>
        </w:rPr>
      </w:pPr>
      <w:r>
        <w:rPr>
          <w:rFonts w:hint="eastAsia" w:ascii="宋体" w:hAnsi="宋体" w:eastAsia="宋体"/>
          <w:b/>
          <w:sz w:val="24"/>
        </w:rPr>
        <w:t xml:space="preserve">     第七条  乙方的违约责任</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（一）乙方不能交货的，甲方不向乙方付款。乙方应向甲方偿付合同总价的百分之</w:t>
      </w:r>
      <w:r>
        <w:rPr>
          <w:rFonts w:hint="eastAsia" w:ascii="宋体" w:hAnsi="宋体" w:eastAsia="宋体"/>
          <w:sz w:val="24"/>
          <w:u w:val="single"/>
        </w:rPr>
        <w:t xml:space="preserve">   </w:t>
      </w:r>
      <w:r>
        <w:rPr>
          <w:rFonts w:hint="eastAsia" w:ascii="宋体" w:hAnsi="宋体" w:eastAsia="宋体"/>
          <w:sz w:val="24"/>
        </w:rPr>
        <w:t>作为违约金；</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（二）乙方所交设备种类、数量、规格、质量和技术性能等不符合合同规定的，由乙方负责包换或包修，并承担修理、调换或退货而支付的实际费用，并向甲方偿付合同总价的百分之</w:t>
      </w:r>
      <w:r>
        <w:rPr>
          <w:rFonts w:hint="eastAsia" w:ascii="宋体" w:hAnsi="宋体" w:eastAsia="宋体"/>
          <w:sz w:val="24"/>
          <w:u w:val="single"/>
        </w:rPr>
        <w:t xml:space="preserve">   </w:t>
      </w:r>
      <w:r>
        <w:rPr>
          <w:rFonts w:hint="eastAsia" w:ascii="宋体" w:hAnsi="宋体" w:eastAsia="宋体"/>
          <w:sz w:val="24"/>
        </w:rPr>
        <w:t>作为违约金；</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（三）乙方逾期交货的，每日应向甲方偿付合同总额的百分之</w:t>
      </w:r>
      <w:r>
        <w:rPr>
          <w:rFonts w:hint="eastAsia" w:ascii="宋体" w:hAnsi="宋体" w:eastAsia="宋体"/>
          <w:sz w:val="24"/>
          <w:u w:val="single"/>
        </w:rPr>
        <w:t xml:space="preserve">   </w:t>
      </w:r>
      <w:r>
        <w:rPr>
          <w:rFonts w:hint="eastAsia" w:ascii="宋体" w:hAnsi="宋体" w:eastAsia="宋体"/>
          <w:sz w:val="24"/>
        </w:rPr>
        <w:t>作为违约金。</w:t>
      </w:r>
    </w:p>
    <w:p>
      <w:pPr>
        <w:adjustRightInd w:val="0"/>
        <w:spacing w:line="480" w:lineRule="exact"/>
        <w:jc w:val="left"/>
        <w:textAlignment w:val="top"/>
        <w:rPr>
          <w:rFonts w:ascii="宋体" w:hAnsi="宋体" w:eastAsia="宋体"/>
          <w:b/>
          <w:sz w:val="24"/>
        </w:rPr>
      </w:pPr>
      <w:r>
        <w:rPr>
          <w:rFonts w:hint="eastAsia" w:ascii="宋体" w:hAnsi="宋体" w:eastAsia="宋体"/>
          <w:b/>
          <w:sz w:val="24"/>
        </w:rPr>
        <w:t xml:space="preserve">     第八条  甲方的违约责任</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（一）甲方逾期付款的，每日应向乙方偿付合同总额的百分之</w:t>
      </w:r>
      <w:r>
        <w:rPr>
          <w:rFonts w:hint="eastAsia" w:ascii="宋体" w:hAnsi="宋体" w:eastAsia="宋体"/>
          <w:sz w:val="24"/>
          <w:u w:val="single"/>
        </w:rPr>
        <w:t xml:space="preserve">   </w:t>
      </w:r>
      <w:r>
        <w:rPr>
          <w:rFonts w:hint="eastAsia" w:ascii="宋体" w:hAnsi="宋体" w:eastAsia="宋体"/>
          <w:sz w:val="24"/>
        </w:rPr>
        <w:t>作为违约金；</w:t>
      </w:r>
    </w:p>
    <w:p>
      <w:pPr>
        <w:adjustRightInd w:val="0"/>
        <w:spacing w:line="480" w:lineRule="exact"/>
        <w:textAlignment w:val="top"/>
        <w:rPr>
          <w:rFonts w:ascii="宋体" w:hAnsi="宋体" w:eastAsia="宋体"/>
          <w:sz w:val="24"/>
        </w:rPr>
      </w:pPr>
      <w:r>
        <w:rPr>
          <w:rFonts w:hint="eastAsia" w:ascii="宋体" w:hAnsi="宋体" w:eastAsia="宋体"/>
          <w:sz w:val="24"/>
        </w:rPr>
        <w:t xml:space="preserve">    （二）甲方违反合同规定拒绝接受货物的，应当承担由此而对乙方造成的损失。</w:t>
      </w:r>
    </w:p>
    <w:p>
      <w:pPr>
        <w:tabs>
          <w:tab w:val="left" w:pos="1350"/>
        </w:tabs>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第九条  不可抗力</w:t>
      </w:r>
    </w:p>
    <w:p>
      <w:pPr>
        <w:pStyle w:val="18"/>
        <w:ind w:left="0" w:firstLine="0"/>
        <w:textAlignment w:val="top"/>
        <w:rPr>
          <w:rFonts w:ascii="宋体" w:hAnsi="宋体" w:eastAsia="宋体"/>
          <w:sz w:val="24"/>
          <w:szCs w:val="24"/>
        </w:rPr>
      </w:pPr>
      <w:r>
        <w:rPr>
          <w:rFonts w:hint="eastAsia" w:ascii="宋体" w:hAnsi="宋体" w:eastAsia="宋体"/>
          <w:sz w:val="24"/>
          <w:szCs w:val="24"/>
        </w:rPr>
        <w:t xml:space="preserve">     甲乙双方任何一方由于不可抗力原因不能履行合同时，应及时向对方通报不能履行或不能完全履行的理由，以减轻可能给对方造成的损失，在取得有关机构证明后，允许延期履行、部分履行或不履行合同，并根据情况可部分或全部免予承担违约责任。</w:t>
      </w:r>
    </w:p>
    <w:p>
      <w:pPr>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第十条  争议的解决</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（一）如因货物的质量问题发生争议，由法定的质量技术鉴定机构进行质量鉴定，双方应当服从该鉴定的结论；</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（二）若执行本合同的过程中发生纠纷，双方当事人应当及时协商解决；协商不成时，可向合同签订地人民法院提起诉讼。</w:t>
      </w:r>
    </w:p>
    <w:p>
      <w:pPr>
        <w:tabs>
          <w:tab w:val="left" w:pos="1350"/>
        </w:tabs>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第十一条  无效合同</w:t>
      </w:r>
    </w:p>
    <w:p>
      <w:pPr>
        <w:adjustRightInd w:val="0"/>
        <w:spacing w:line="480" w:lineRule="exact"/>
        <w:ind w:firstLine="480" w:firstLineChars="200"/>
        <w:textAlignment w:val="top"/>
        <w:rPr>
          <w:rFonts w:ascii="宋体" w:hAnsi="宋体" w:eastAsia="宋体"/>
          <w:sz w:val="24"/>
        </w:rPr>
      </w:pPr>
      <w:r>
        <w:rPr>
          <w:rFonts w:hint="eastAsia" w:ascii="宋体" w:hAnsi="宋体" w:eastAsia="宋体"/>
          <w:sz w:val="24"/>
        </w:rPr>
        <w:t>甲乙双方如因违反法律和有关规定，合同被宣告无效的，有过错的一方应当承担赔偿责任，双方都有过错的，各自承担相应的责任。</w:t>
      </w:r>
    </w:p>
    <w:p>
      <w:pPr>
        <w:adjustRightInd w:val="0"/>
        <w:spacing w:line="480" w:lineRule="exact"/>
        <w:ind w:firstLine="482" w:firstLineChars="200"/>
        <w:jc w:val="left"/>
        <w:textAlignment w:val="top"/>
        <w:rPr>
          <w:rFonts w:ascii="宋体" w:hAnsi="宋体" w:eastAsia="宋体"/>
          <w:b/>
          <w:sz w:val="24"/>
        </w:rPr>
      </w:pPr>
      <w:r>
        <w:rPr>
          <w:rFonts w:hint="eastAsia" w:ascii="宋体" w:hAnsi="宋体" w:eastAsia="宋体"/>
          <w:b/>
          <w:sz w:val="24"/>
        </w:rPr>
        <w:t>第十二条  附则</w:t>
      </w:r>
    </w:p>
    <w:p>
      <w:pPr>
        <w:adjustRightInd w:val="0"/>
        <w:spacing w:line="480" w:lineRule="exact"/>
        <w:ind w:firstLine="446" w:firstLineChars="186"/>
        <w:jc w:val="left"/>
        <w:textAlignment w:val="top"/>
        <w:rPr>
          <w:rFonts w:ascii="宋体" w:hAnsi="宋体" w:eastAsia="宋体"/>
          <w:sz w:val="24"/>
        </w:rPr>
      </w:pPr>
      <w:r>
        <w:rPr>
          <w:rFonts w:hint="eastAsia" w:ascii="宋体" w:hAnsi="宋体" w:eastAsia="宋体"/>
          <w:sz w:val="24"/>
        </w:rPr>
        <w:t>（一）本合同一式</w:t>
      </w:r>
      <w:r>
        <w:rPr>
          <w:rFonts w:hint="eastAsia" w:ascii="宋体" w:hAnsi="宋体" w:eastAsia="宋体"/>
          <w:sz w:val="24"/>
          <w:u w:val="single"/>
        </w:rPr>
        <w:t xml:space="preserve">   </w:t>
      </w:r>
      <w:r>
        <w:rPr>
          <w:rFonts w:hint="eastAsia" w:ascii="宋体" w:hAnsi="宋体" w:eastAsia="宋体"/>
          <w:sz w:val="24"/>
        </w:rPr>
        <w:t>份，甲方执</w:t>
      </w:r>
      <w:r>
        <w:rPr>
          <w:rFonts w:hint="eastAsia" w:ascii="宋体" w:hAnsi="宋体" w:eastAsia="宋体"/>
          <w:sz w:val="24"/>
          <w:u w:val="single"/>
        </w:rPr>
        <w:t xml:space="preserve">   </w:t>
      </w:r>
      <w:r>
        <w:rPr>
          <w:rFonts w:hint="eastAsia" w:ascii="宋体" w:hAnsi="宋体" w:eastAsia="宋体"/>
          <w:sz w:val="24"/>
        </w:rPr>
        <w:t>份，乙方执</w:t>
      </w:r>
      <w:r>
        <w:rPr>
          <w:rFonts w:hint="eastAsia" w:ascii="宋体" w:hAnsi="宋体" w:eastAsia="宋体"/>
          <w:sz w:val="24"/>
          <w:u w:val="single"/>
        </w:rPr>
        <w:t xml:space="preserve">   </w:t>
      </w:r>
      <w:r>
        <w:rPr>
          <w:rFonts w:hint="eastAsia" w:ascii="宋体" w:hAnsi="宋体" w:eastAsia="宋体"/>
          <w:sz w:val="24"/>
        </w:rPr>
        <w:t>份，每份均具同等法律效力。</w:t>
      </w:r>
    </w:p>
    <w:p>
      <w:pPr>
        <w:adjustRightInd w:val="0"/>
        <w:spacing w:line="480" w:lineRule="exact"/>
        <w:ind w:firstLine="446" w:firstLineChars="186"/>
        <w:jc w:val="left"/>
        <w:textAlignment w:val="top"/>
        <w:rPr>
          <w:rFonts w:ascii="宋体" w:hAnsi="宋体" w:eastAsia="宋体"/>
          <w:sz w:val="24"/>
        </w:rPr>
      </w:pPr>
      <w:r>
        <w:rPr>
          <w:rFonts w:hint="eastAsia" w:ascii="宋体" w:hAnsi="宋体" w:eastAsia="宋体"/>
          <w:sz w:val="24"/>
        </w:rPr>
        <w:t>（二）本合同自甲乙双方签字盖章后生效。</w:t>
      </w:r>
    </w:p>
    <w:p>
      <w:pPr>
        <w:pStyle w:val="25"/>
        <w:autoSpaceDE/>
        <w:autoSpaceDN/>
        <w:spacing w:line="480" w:lineRule="exact"/>
        <w:ind w:firstLine="480" w:firstLineChars="200"/>
        <w:textAlignment w:val="top"/>
        <w:rPr>
          <w:rFonts w:hAnsi="宋体"/>
          <w:sz w:val="24"/>
          <w:szCs w:val="24"/>
        </w:rPr>
      </w:pPr>
    </w:p>
    <w:p>
      <w:pPr>
        <w:spacing w:line="480" w:lineRule="exact"/>
        <w:ind w:firstLine="480" w:firstLineChars="200"/>
        <w:rPr>
          <w:rFonts w:ascii="宋体" w:hAnsi="宋体" w:eastAsia="宋体"/>
          <w:sz w:val="24"/>
        </w:rPr>
      </w:pPr>
      <w:r>
        <w:rPr>
          <w:rFonts w:hint="eastAsia" w:ascii="宋体" w:hAnsi="宋体" w:eastAsia="宋体"/>
          <w:sz w:val="24"/>
        </w:rPr>
        <w:t>购货单位（甲方）：</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供货单位（乙方）：</w:t>
      </w:r>
    </w:p>
    <w:p>
      <w:pPr>
        <w:spacing w:line="480" w:lineRule="exact"/>
        <w:ind w:firstLine="480" w:firstLineChars="200"/>
        <w:rPr>
          <w:rFonts w:ascii="宋体" w:hAnsi="宋体" w:eastAsia="宋体"/>
          <w:sz w:val="24"/>
        </w:rPr>
      </w:pPr>
      <w:r>
        <w:rPr>
          <w:rFonts w:hint="eastAsia" w:ascii="宋体" w:hAnsi="宋体" w:eastAsia="宋体"/>
          <w:sz w:val="24"/>
        </w:rPr>
        <w:t>法定代表人：</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法定代表人/负责人：</w:t>
      </w:r>
    </w:p>
    <w:p>
      <w:pPr>
        <w:spacing w:line="480" w:lineRule="exact"/>
        <w:ind w:firstLine="480" w:firstLineChars="200"/>
        <w:rPr>
          <w:rFonts w:ascii="宋体" w:hAnsi="宋体" w:eastAsia="宋体"/>
          <w:sz w:val="24"/>
        </w:rPr>
      </w:pPr>
      <w:r>
        <w:rPr>
          <w:rFonts w:hint="eastAsia" w:ascii="宋体" w:hAnsi="宋体" w:eastAsia="宋体"/>
          <w:sz w:val="24"/>
        </w:rPr>
        <w:t>委托代理人：</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委托代理人：</w:t>
      </w:r>
    </w:p>
    <w:p>
      <w:pPr>
        <w:spacing w:line="480" w:lineRule="exact"/>
        <w:ind w:firstLine="480" w:firstLineChars="200"/>
        <w:rPr>
          <w:rFonts w:ascii="宋体" w:hAnsi="宋体" w:eastAsia="宋体"/>
          <w:sz w:val="24"/>
        </w:rPr>
      </w:pPr>
      <w:r>
        <w:rPr>
          <w:rFonts w:hint="eastAsia" w:ascii="宋体" w:hAnsi="宋体" w:eastAsia="宋体"/>
          <w:sz w:val="24"/>
        </w:rPr>
        <w:t>地址：</w:t>
      </w:r>
      <w:r>
        <w:rPr>
          <w:rFonts w:ascii="宋体" w:hAnsi="宋体" w:eastAsia="宋体"/>
          <w:sz w:val="24"/>
        </w:rPr>
        <w:t xml:space="preserve">                    </w:t>
      </w:r>
      <w:r>
        <w:rPr>
          <w:rFonts w:hint="eastAsia" w:ascii="宋体" w:hAnsi="宋体" w:eastAsia="宋体"/>
          <w:sz w:val="24"/>
        </w:rPr>
        <w:t xml:space="preserve">        地址：</w:t>
      </w:r>
    </w:p>
    <w:p>
      <w:pPr>
        <w:spacing w:line="480" w:lineRule="exact"/>
        <w:ind w:firstLine="480" w:firstLineChars="200"/>
        <w:rPr>
          <w:rFonts w:ascii="宋体" w:hAnsi="宋体" w:eastAsia="宋体"/>
          <w:sz w:val="24"/>
        </w:rPr>
      </w:pPr>
      <w:r>
        <w:rPr>
          <w:rFonts w:hint="eastAsia" w:ascii="宋体" w:hAnsi="宋体" w:eastAsia="宋体"/>
          <w:sz w:val="24"/>
        </w:rPr>
        <w:t>开户银行：</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开户银行：</w:t>
      </w:r>
    </w:p>
    <w:p>
      <w:pPr>
        <w:spacing w:line="480" w:lineRule="exact"/>
        <w:ind w:firstLine="480" w:firstLineChars="200"/>
        <w:rPr>
          <w:rFonts w:ascii="宋体" w:hAnsi="宋体" w:eastAsia="宋体"/>
          <w:sz w:val="24"/>
        </w:rPr>
      </w:pPr>
      <w:r>
        <w:rPr>
          <w:rFonts w:hint="eastAsia" w:ascii="宋体" w:hAnsi="宋体" w:eastAsia="宋体"/>
          <w:sz w:val="24"/>
        </w:rPr>
        <w:t>账号：</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账号：</w:t>
      </w:r>
    </w:p>
    <w:p>
      <w:pPr>
        <w:spacing w:line="480" w:lineRule="exact"/>
        <w:ind w:firstLine="480" w:firstLineChars="200"/>
        <w:rPr>
          <w:rFonts w:ascii="宋体" w:hAnsi="宋体" w:eastAsia="宋体"/>
          <w:sz w:val="24"/>
        </w:rPr>
      </w:pPr>
      <w:r>
        <w:rPr>
          <w:rFonts w:hint="eastAsia" w:ascii="宋体" w:hAnsi="宋体" w:eastAsia="宋体"/>
          <w:sz w:val="24"/>
        </w:rPr>
        <w:t>电话：</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 xml:space="preserve">      电话：</w:t>
      </w:r>
    </w:p>
    <w:p>
      <w:pPr>
        <w:spacing w:line="480" w:lineRule="exact"/>
        <w:ind w:firstLine="480" w:firstLineChars="200"/>
        <w:rPr>
          <w:rFonts w:ascii="宋体" w:hAnsi="宋体" w:eastAsia="宋体"/>
          <w:sz w:val="24"/>
        </w:rPr>
      </w:pPr>
    </w:p>
    <w:p>
      <w:pPr>
        <w:spacing w:line="480" w:lineRule="exact"/>
        <w:ind w:firstLine="480" w:firstLineChars="200"/>
        <w:rPr>
          <w:rFonts w:ascii="宋体" w:hAnsi="宋体" w:eastAsia="宋体"/>
          <w:sz w:val="24"/>
        </w:rPr>
      </w:pPr>
      <w:r>
        <w:rPr>
          <w:rFonts w:hint="eastAsia" w:ascii="宋体" w:hAnsi="宋体" w:eastAsia="宋体"/>
          <w:sz w:val="24"/>
        </w:rPr>
        <w:t>签约时间：</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年</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月</w:t>
      </w:r>
      <w:r>
        <w:rPr>
          <w:rFonts w:ascii="宋体" w:hAnsi="宋体" w:eastAsia="宋体"/>
          <w:sz w:val="24"/>
        </w:rPr>
        <w:t xml:space="preserve"> </w:t>
      </w:r>
      <w:r>
        <w:rPr>
          <w:rFonts w:hint="eastAsia" w:ascii="宋体" w:hAnsi="宋体" w:eastAsia="宋体"/>
          <w:sz w:val="24"/>
        </w:rPr>
        <w:t xml:space="preserve"> </w:t>
      </w:r>
      <w:r>
        <w:rPr>
          <w:rFonts w:ascii="宋体" w:hAnsi="宋体" w:eastAsia="宋体"/>
          <w:sz w:val="24"/>
        </w:rPr>
        <w:t xml:space="preserve">  </w:t>
      </w:r>
      <w:r>
        <w:rPr>
          <w:rFonts w:hint="eastAsia" w:ascii="宋体" w:hAnsi="宋体" w:eastAsia="宋体"/>
          <w:sz w:val="24"/>
        </w:rPr>
        <w:t>日</w:t>
      </w:r>
    </w:p>
    <w:p>
      <w:pPr>
        <w:spacing w:line="480" w:lineRule="exact"/>
        <w:ind w:firstLine="480" w:firstLineChars="200"/>
        <w:rPr>
          <w:rFonts w:ascii="宋体" w:hAnsi="宋体" w:eastAsia="宋体"/>
          <w:sz w:val="24"/>
        </w:rPr>
      </w:pPr>
      <w:r>
        <w:rPr>
          <w:rFonts w:hint="eastAsia" w:ascii="宋体" w:hAnsi="宋体" w:eastAsia="宋体"/>
          <w:sz w:val="24"/>
        </w:rPr>
        <w:t>签约地点：</w:t>
      </w:r>
    </w:p>
    <w:p>
      <w:pPr>
        <w:spacing w:line="480" w:lineRule="exact"/>
        <w:ind w:firstLine="482" w:firstLineChars="200"/>
        <w:rPr>
          <w:rFonts w:ascii="宋体" w:hAnsi="宋体" w:eastAsia="宋体"/>
          <w:b/>
          <w:sz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p>
      <w:pPr>
        <w:pStyle w:val="23"/>
        <w:spacing w:line="360" w:lineRule="auto"/>
        <w:ind w:firstLine="482"/>
        <w:outlineLvl w:val="1"/>
        <w:rPr>
          <w:rFonts w:hAnsi="宋体"/>
          <w:sz w:val="24"/>
          <w:szCs w:val="24"/>
        </w:rPr>
      </w:pPr>
    </w:p>
    <w:bookmarkEnd w:id="225"/>
    <w:bookmarkEnd w:id="226"/>
    <w:bookmarkEnd w:id="227"/>
    <w:bookmarkEnd w:id="228"/>
    <w:bookmarkEnd w:id="229"/>
    <w:bookmarkEnd w:id="230"/>
    <w:bookmarkEnd w:id="231"/>
    <w:bookmarkEnd w:id="232"/>
    <w:bookmarkEnd w:id="233"/>
    <w:bookmarkEnd w:id="234"/>
    <w:bookmarkEnd w:id="247"/>
    <w:p>
      <w:pPr>
        <w:pStyle w:val="40"/>
        <w:spacing w:line="360" w:lineRule="auto"/>
        <w:rPr>
          <w:sz w:val="36"/>
        </w:rPr>
      </w:pPr>
      <w:bookmarkStart w:id="252" w:name="_Toc184723378"/>
      <w:r>
        <w:rPr>
          <w:sz w:val="36"/>
        </w:rPr>
        <w:t>第六部分</w:t>
      </w:r>
      <w:bookmarkEnd w:id="235"/>
      <w:bookmarkEnd w:id="236"/>
      <w:bookmarkEnd w:id="237"/>
      <w:bookmarkEnd w:id="238"/>
      <w:bookmarkEnd w:id="239"/>
      <w:r>
        <w:rPr>
          <w:sz w:val="36"/>
        </w:rPr>
        <w:t xml:space="preserve"> 遴选响应文件格式</w:t>
      </w:r>
      <w:bookmarkEnd w:id="240"/>
      <w:bookmarkEnd w:id="241"/>
      <w:bookmarkEnd w:id="242"/>
      <w:bookmarkEnd w:id="243"/>
      <w:bookmarkEnd w:id="244"/>
      <w:bookmarkEnd w:id="252"/>
    </w:p>
    <w:p>
      <w:r>
        <w:rPr>
          <w:rFonts w:hint="eastAsia"/>
        </w:rPr>
        <w:t>详见附件《遴选响应文件》。</w:t>
      </w:r>
    </w:p>
    <w:sectPr>
      <w:headerReference r:id="rId9" w:type="first"/>
      <w:footerReference r:id="rId11" w:type="first"/>
      <w:footerReference r:id="rId10" w:type="default"/>
      <w:pgSz w:w="11926" w:h="16867"/>
      <w:pgMar w:top="1440" w:right="1797" w:bottom="1440" w:left="1797" w:header="720" w:footer="720" w:gutter="0"/>
      <w:cols w:space="720"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8359" w:h="616" w:hRule="exact" w:wrap="around" w:vAnchor="text" w:hAnchor="page" w:x="1798" w:y="-52"/>
      <w:tabs>
        <w:tab w:val="left" w:pos="9027"/>
      </w:tabs>
      <w:ind w:right="-18"/>
    </w:pPr>
    <w:r>
      <w:rPr>
        <w:rStyle w:val="46"/>
        <w:rFonts w:hint="eastAsia"/>
        <w:szCs w:val="21"/>
      </w:rPr>
      <w:t xml:space="preserve">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27</w:t>
    </w:r>
    <w:r>
      <w:rPr>
        <w:szCs w:val="21"/>
      </w:rPr>
      <w:fldChar w:fldCharType="end"/>
    </w:r>
    <w:r>
      <w:rPr>
        <w:rStyle w:val="46"/>
        <w:rFonts w:hint="eastAsia"/>
        <w:szCs w:val="21"/>
      </w:rPr>
      <w:t xml:space="preserve"> 页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6"/>
      </w:rPr>
    </w:pPr>
    <w:r>
      <w:fldChar w:fldCharType="begin"/>
    </w:r>
    <w:r>
      <w:rPr>
        <w:rStyle w:val="46"/>
      </w:rPr>
      <w:instrText xml:space="preserve">PAGE  </w:instrText>
    </w:r>
    <w:r>
      <w:fldChar w:fldCharType="separate"/>
    </w:r>
    <w:r>
      <w:rPr>
        <w:rStyle w:val="46"/>
      </w:rPr>
      <w:t>22</w:t>
    </w:r>
    <w:r>
      <w:fldChar w:fldCharType="end"/>
    </w:r>
  </w:p>
  <w:p>
    <w:pPr>
      <w:pStyle w:val="2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9027"/>
      </w:tabs>
      <w:ind w:right="-18"/>
      <w:rPr>
        <w:rStyle w:val="46"/>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8359" w:h="616" w:hRule="exact" w:wrap="around" w:vAnchor="text" w:hAnchor="page" w:x="1798" w:y="-52"/>
      <w:tabs>
        <w:tab w:val="left" w:pos="9027"/>
      </w:tabs>
      <w:ind w:right="-18"/>
    </w:pPr>
    <w:r>
      <w:rPr>
        <w:rStyle w:val="46"/>
        <w:rFonts w:hint="eastAsia"/>
        <w:szCs w:val="21"/>
      </w:rPr>
      <w:t xml:space="preserve">开平市中医院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12</w:t>
    </w:r>
    <w:r>
      <w:rPr>
        <w:szCs w:val="21"/>
      </w:rPr>
      <w:fldChar w:fldCharType="end"/>
    </w:r>
    <w:r>
      <w:rPr>
        <w:rStyle w:val="46"/>
        <w:rFonts w:hint="eastAsia"/>
        <w:szCs w:val="21"/>
      </w:rPr>
      <w:t xml:space="preserve">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9027"/>
      </w:tabs>
      <w:ind w:right="-18"/>
      <w:rPr>
        <w:rStyle w:val="46"/>
        <w:szCs w:val="21"/>
      </w:rPr>
    </w:pPr>
  </w:p>
  <w:p>
    <w:pPr>
      <w:pStyle w:val="28"/>
      <w:tabs>
        <w:tab w:val="left" w:pos="9027"/>
      </w:tabs>
      <w:ind w:right="-18"/>
      <w:rPr>
        <w:rStyle w:val="46"/>
        <w:szCs w:val="21"/>
      </w:rPr>
    </w:pPr>
    <w:r>
      <w:rPr>
        <w:rStyle w:val="46"/>
        <w:rFonts w:hint="eastAsia"/>
        <w:szCs w:val="21"/>
      </w:rPr>
      <w:t xml:space="preserve">   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w:t>
    </w:r>
    <w:r>
      <w:rPr>
        <w:szCs w:val="21"/>
      </w:rPr>
      <w:fldChar w:fldCharType="end"/>
    </w:r>
    <w:r>
      <w:rPr>
        <w:rStyle w:val="46"/>
        <w:rFonts w:hint="eastAsia"/>
        <w:szCs w:val="21"/>
      </w:rPr>
      <w:t xml:space="preserve"> 页 共 45 页</w:t>
    </w:r>
  </w:p>
  <w:p>
    <w:pPr>
      <w:rPr>
        <w:rStyle w:val="46"/>
        <w:szCs w:val="21"/>
      </w:rPr>
    </w:pPr>
  </w:p>
  <w:p>
    <w:pPr>
      <w:rPr>
        <w:rStyle w:val="46"/>
        <w:szCs w:val="21"/>
      </w:rPr>
    </w:pPr>
  </w:p>
  <w:p>
    <w:pPr>
      <w:rPr>
        <w:rStyle w:val="46"/>
        <w:szCs w:val="21"/>
      </w:rPr>
    </w:pPr>
  </w:p>
  <w:p>
    <w:pPr>
      <w:rPr>
        <w:rStyle w:val="46"/>
        <w:szCs w:val="21"/>
      </w:rPr>
    </w:pPr>
  </w:p>
  <w:p>
    <w:pPr>
      <w:rPr>
        <w:rStyle w:val="46"/>
        <w:szCs w:val="21"/>
      </w:rPr>
    </w:pPr>
  </w:p>
  <w:p>
    <w:pPr>
      <w:rPr>
        <w:rStyle w:val="46"/>
        <w:szCs w:val="21"/>
      </w:rPr>
    </w:pPr>
  </w:p>
  <w:p>
    <w:pPr>
      <w:rPr>
        <w:rStyle w:val="46"/>
        <w:szCs w:val="21"/>
      </w:rPr>
    </w:pPr>
  </w:p>
  <w:p>
    <w:pPr>
      <w:rPr>
        <w:rStyle w:val="46"/>
        <w:szCs w:val="21"/>
      </w:rPr>
    </w:pPr>
  </w:p>
  <w:p>
    <w:pPr>
      <w:rPr>
        <w:rStyle w:val="46"/>
        <w:szCs w:val="21"/>
      </w:rPr>
    </w:pPr>
  </w:p>
  <w:p/>
  <w:p/>
  <w:p/>
  <w:p/>
  <w:p/>
  <w:p/>
  <w:p/>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7560" w:hanging="7560" w:hangingChars="4200"/>
      <w:jc w:val="left"/>
      <w:rPr>
        <w:rFonts w:ascii="宋体" w:hAnsi="宋体" w:eastAsia="宋体"/>
        <w:sz w:val="18"/>
        <w:szCs w:val="18"/>
      </w:rPr>
    </w:pPr>
    <w:r>
      <w:rPr>
        <w:rFonts w:hint="eastAsia" w:ascii="宋体" w:hAnsi="宋体" w:eastAsia="宋体"/>
        <w:sz w:val="18"/>
        <w:szCs w:val="18"/>
      </w:rPr>
      <w:t>项目名称：开平市中医院热水设备采购及安装项目遴选文件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rFonts w:hint="eastAsia" w:hAnsi="宋体"/>
        <w:szCs w:val="21"/>
      </w:rPr>
      <w:t>采购编号：KPCG2019-000 赤坎新区技术审查与开发咨询服务                     竞争性遴选文件</w:t>
    </w:r>
  </w:p>
  <w:p/>
  <w:p/>
  <w:p/>
  <w:p/>
  <w:p/>
  <w:p/>
  <w:p/>
  <w:p/>
  <w:p/>
  <w:p/>
  <w:p/>
  <w:p/>
  <w:p/>
  <w:p/>
  <w:p/>
  <w:p/>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94B54"/>
    <w:multiLevelType w:val="multilevel"/>
    <w:tmpl w:val="14094B5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1">
    <w:nsid w:val="58394375"/>
    <w:multiLevelType w:val="multilevel"/>
    <w:tmpl w:val="58394375"/>
    <w:lvl w:ilvl="0" w:tentative="0">
      <w:start w:val="1"/>
      <w:numFmt w:val="japaneseCounting"/>
      <w:lvlText w:val="%1、"/>
      <w:lvlJc w:val="left"/>
      <w:pPr>
        <w:ind w:left="986" w:hanging="504"/>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50"/>
  <w:drawingGridVerticalSpacing w:val="204"/>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UxNWNjMTVhZmQ1NDYzNDYyZmQxZDczNGYxNmJkYmQifQ=="/>
  </w:docVars>
  <w:rsids>
    <w:rsidRoot w:val="00CA653C"/>
    <w:rsid w:val="00000764"/>
    <w:rsid w:val="00000EA3"/>
    <w:rsid w:val="00000F03"/>
    <w:rsid w:val="000011B0"/>
    <w:rsid w:val="00001B58"/>
    <w:rsid w:val="00002114"/>
    <w:rsid w:val="000029BA"/>
    <w:rsid w:val="00002EEA"/>
    <w:rsid w:val="000030E6"/>
    <w:rsid w:val="00005AAD"/>
    <w:rsid w:val="00005F70"/>
    <w:rsid w:val="00006606"/>
    <w:rsid w:val="000067BA"/>
    <w:rsid w:val="00006C36"/>
    <w:rsid w:val="00007441"/>
    <w:rsid w:val="000076ED"/>
    <w:rsid w:val="00007A26"/>
    <w:rsid w:val="0001016F"/>
    <w:rsid w:val="00010574"/>
    <w:rsid w:val="00010C8E"/>
    <w:rsid w:val="000119B6"/>
    <w:rsid w:val="00011D56"/>
    <w:rsid w:val="00011F95"/>
    <w:rsid w:val="00012116"/>
    <w:rsid w:val="00012D00"/>
    <w:rsid w:val="000136B3"/>
    <w:rsid w:val="00013C91"/>
    <w:rsid w:val="00014035"/>
    <w:rsid w:val="0001421F"/>
    <w:rsid w:val="0001433B"/>
    <w:rsid w:val="00015011"/>
    <w:rsid w:val="0001504F"/>
    <w:rsid w:val="000151D1"/>
    <w:rsid w:val="00015671"/>
    <w:rsid w:val="000160DB"/>
    <w:rsid w:val="00016A3E"/>
    <w:rsid w:val="0001704C"/>
    <w:rsid w:val="0002065F"/>
    <w:rsid w:val="000214B2"/>
    <w:rsid w:val="00021591"/>
    <w:rsid w:val="00022912"/>
    <w:rsid w:val="00022E2E"/>
    <w:rsid w:val="0002302F"/>
    <w:rsid w:val="000238C7"/>
    <w:rsid w:val="00023C27"/>
    <w:rsid w:val="00023D41"/>
    <w:rsid w:val="00023DF8"/>
    <w:rsid w:val="000241B1"/>
    <w:rsid w:val="000241E4"/>
    <w:rsid w:val="0002425D"/>
    <w:rsid w:val="00024CA9"/>
    <w:rsid w:val="00025719"/>
    <w:rsid w:val="00025A13"/>
    <w:rsid w:val="00025DA1"/>
    <w:rsid w:val="00025E8A"/>
    <w:rsid w:val="0002704C"/>
    <w:rsid w:val="00027B0C"/>
    <w:rsid w:val="00027BA3"/>
    <w:rsid w:val="00027C34"/>
    <w:rsid w:val="000307A5"/>
    <w:rsid w:val="0003083B"/>
    <w:rsid w:val="00030A6F"/>
    <w:rsid w:val="00030C72"/>
    <w:rsid w:val="00030E1D"/>
    <w:rsid w:val="00030EEE"/>
    <w:rsid w:val="000311FB"/>
    <w:rsid w:val="00031221"/>
    <w:rsid w:val="00032054"/>
    <w:rsid w:val="000322CE"/>
    <w:rsid w:val="0003239A"/>
    <w:rsid w:val="00032871"/>
    <w:rsid w:val="00032B04"/>
    <w:rsid w:val="00032C8D"/>
    <w:rsid w:val="000334CB"/>
    <w:rsid w:val="000340B6"/>
    <w:rsid w:val="000341E2"/>
    <w:rsid w:val="000344A4"/>
    <w:rsid w:val="00034C1E"/>
    <w:rsid w:val="000350F2"/>
    <w:rsid w:val="00036041"/>
    <w:rsid w:val="00036243"/>
    <w:rsid w:val="00036B65"/>
    <w:rsid w:val="000378BA"/>
    <w:rsid w:val="00037EF9"/>
    <w:rsid w:val="000401CE"/>
    <w:rsid w:val="00040FA9"/>
    <w:rsid w:val="000411F0"/>
    <w:rsid w:val="0004134F"/>
    <w:rsid w:val="0004141C"/>
    <w:rsid w:val="0004155A"/>
    <w:rsid w:val="000417EB"/>
    <w:rsid w:val="00041AB7"/>
    <w:rsid w:val="00041D0E"/>
    <w:rsid w:val="00041F91"/>
    <w:rsid w:val="000425B4"/>
    <w:rsid w:val="000428D8"/>
    <w:rsid w:val="00042D92"/>
    <w:rsid w:val="00042F9B"/>
    <w:rsid w:val="0004361E"/>
    <w:rsid w:val="0004422C"/>
    <w:rsid w:val="000445BC"/>
    <w:rsid w:val="00044B6B"/>
    <w:rsid w:val="00045C51"/>
    <w:rsid w:val="00045FCF"/>
    <w:rsid w:val="00046124"/>
    <w:rsid w:val="0004630C"/>
    <w:rsid w:val="00046E87"/>
    <w:rsid w:val="00046F8B"/>
    <w:rsid w:val="00050493"/>
    <w:rsid w:val="00050DD6"/>
    <w:rsid w:val="00050E8F"/>
    <w:rsid w:val="00050F0E"/>
    <w:rsid w:val="000510BE"/>
    <w:rsid w:val="0005149E"/>
    <w:rsid w:val="000517AA"/>
    <w:rsid w:val="00051BCA"/>
    <w:rsid w:val="000526BB"/>
    <w:rsid w:val="000535A2"/>
    <w:rsid w:val="000536D2"/>
    <w:rsid w:val="00053DA5"/>
    <w:rsid w:val="00054741"/>
    <w:rsid w:val="000547CF"/>
    <w:rsid w:val="00054A6B"/>
    <w:rsid w:val="00055869"/>
    <w:rsid w:val="00055E1B"/>
    <w:rsid w:val="000562DE"/>
    <w:rsid w:val="000562EB"/>
    <w:rsid w:val="000564B6"/>
    <w:rsid w:val="00056C56"/>
    <w:rsid w:val="00056CBA"/>
    <w:rsid w:val="00060189"/>
    <w:rsid w:val="0006052B"/>
    <w:rsid w:val="000608A6"/>
    <w:rsid w:val="00060983"/>
    <w:rsid w:val="00060CF4"/>
    <w:rsid w:val="00061077"/>
    <w:rsid w:val="00062153"/>
    <w:rsid w:val="00062658"/>
    <w:rsid w:val="0006345F"/>
    <w:rsid w:val="00063CFC"/>
    <w:rsid w:val="000644DA"/>
    <w:rsid w:val="00064D1C"/>
    <w:rsid w:val="00065C95"/>
    <w:rsid w:val="00066109"/>
    <w:rsid w:val="00066BFA"/>
    <w:rsid w:val="0007044B"/>
    <w:rsid w:val="00070EAC"/>
    <w:rsid w:val="00070F3D"/>
    <w:rsid w:val="00071691"/>
    <w:rsid w:val="00071731"/>
    <w:rsid w:val="00071F04"/>
    <w:rsid w:val="000720B6"/>
    <w:rsid w:val="00072752"/>
    <w:rsid w:val="00072979"/>
    <w:rsid w:val="00072EA8"/>
    <w:rsid w:val="00072F0B"/>
    <w:rsid w:val="000732D4"/>
    <w:rsid w:val="000734CE"/>
    <w:rsid w:val="00073598"/>
    <w:rsid w:val="00073901"/>
    <w:rsid w:val="000745E4"/>
    <w:rsid w:val="000747D5"/>
    <w:rsid w:val="00074955"/>
    <w:rsid w:val="00074957"/>
    <w:rsid w:val="0007556B"/>
    <w:rsid w:val="000758D0"/>
    <w:rsid w:val="00075B8D"/>
    <w:rsid w:val="00076C27"/>
    <w:rsid w:val="00077C4C"/>
    <w:rsid w:val="00077CE8"/>
    <w:rsid w:val="00077FA4"/>
    <w:rsid w:val="00080612"/>
    <w:rsid w:val="000807EE"/>
    <w:rsid w:val="000808A2"/>
    <w:rsid w:val="000812D6"/>
    <w:rsid w:val="00083BFD"/>
    <w:rsid w:val="00083C69"/>
    <w:rsid w:val="00083CB6"/>
    <w:rsid w:val="00083E86"/>
    <w:rsid w:val="000841A0"/>
    <w:rsid w:val="00084B9F"/>
    <w:rsid w:val="000850BC"/>
    <w:rsid w:val="0008579C"/>
    <w:rsid w:val="00086E1B"/>
    <w:rsid w:val="000871E7"/>
    <w:rsid w:val="000879E2"/>
    <w:rsid w:val="00087C03"/>
    <w:rsid w:val="000907A8"/>
    <w:rsid w:val="00090BCB"/>
    <w:rsid w:val="00090EB1"/>
    <w:rsid w:val="00091E72"/>
    <w:rsid w:val="00092738"/>
    <w:rsid w:val="0009279E"/>
    <w:rsid w:val="00092EC9"/>
    <w:rsid w:val="00093F7D"/>
    <w:rsid w:val="00093F93"/>
    <w:rsid w:val="00094939"/>
    <w:rsid w:val="00094BC3"/>
    <w:rsid w:val="00094DA8"/>
    <w:rsid w:val="00094E1A"/>
    <w:rsid w:val="00095926"/>
    <w:rsid w:val="000961A5"/>
    <w:rsid w:val="00096A74"/>
    <w:rsid w:val="00096BE2"/>
    <w:rsid w:val="00096F3E"/>
    <w:rsid w:val="0009744D"/>
    <w:rsid w:val="0009771B"/>
    <w:rsid w:val="00097DBF"/>
    <w:rsid w:val="000A00E7"/>
    <w:rsid w:val="000A01A9"/>
    <w:rsid w:val="000A1686"/>
    <w:rsid w:val="000A1822"/>
    <w:rsid w:val="000A1C78"/>
    <w:rsid w:val="000A1E5C"/>
    <w:rsid w:val="000A2937"/>
    <w:rsid w:val="000A2A5C"/>
    <w:rsid w:val="000A2B2B"/>
    <w:rsid w:val="000A2E9E"/>
    <w:rsid w:val="000A2FED"/>
    <w:rsid w:val="000A312C"/>
    <w:rsid w:val="000A3FD9"/>
    <w:rsid w:val="000A4050"/>
    <w:rsid w:val="000A4259"/>
    <w:rsid w:val="000A4A34"/>
    <w:rsid w:val="000A53AE"/>
    <w:rsid w:val="000A587E"/>
    <w:rsid w:val="000A5A0C"/>
    <w:rsid w:val="000A61BB"/>
    <w:rsid w:val="000A6E36"/>
    <w:rsid w:val="000A6F47"/>
    <w:rsid w:val="000A7162"/>
    <w:rsid w:val="000A73BA"/>
    <w:rsid w:val="000A772E"/>
    <w:rsid w:val="000B0917"/>
    <w:rsid w:val="000B0A1D"/>
    <w:rsid w:val="000B0FE2"/>
    <w:rsid w:val="000B127D"/>
    <w:rsid w:val="000B1826"/>
    <w:rsid w:val="000B1AE1"/>
    <w:rsid w:val="000B1D27"/>
    <w:rsid w:val="000B215C"/>
    <w:rsid w:val="000B3451"/>
    <w:rsid w:val="000B3DDF"/>
    <w:rsid w:val="000B402F"/>
    <w:rsid w:val="000B40D8"/>
    <w:rsid w:val="000B4582"/>
    <w:rsid w:val="000B4949"/>
    <w:rsid w:val="000B49F5"/>
    <w:rsid w:val="000B4EAE"/>
    <w:rsid w:val="000B5013"/>
    <w:rsid w:val="000B5BAB"/>
    <w:rsid w:val="000B6289"/>
    <w:rsid w:val="000B689D"/>
    <w:rsid w:val="000C0626"/>
    <w:rsid w:val="000C0B07"/>
    <w:rsid w:val="000C0E3A"/>
    <w:rsid w:val="000C1CD1"/>
    <w:rsid w:val="000C1DC0"/>
    <w:rsid w:val="000C239D"/>
    <w:rsid w:val="000C2552"/>
    <w:rsid w:val="000C277B"/>
    <w:rsid w:val="000C3772"/>
    <w:rsid w:val="000C40D3"/>
    <w:rsid w:val="000C42F3"/>
    <w:rsid w:val="000C4B5F"/>
    <w:rsid w:val="000C6137"/>
    <w:rsid w:val="000C6B0E"/>
    <w:rsid w:val="000C6B59"/>
    <w:rsid w:val="000C734A"/>
    <w:rsid w:val="000C7A41"/>
    <w:rsid w:val="000C7BFE"/>
    <w:rsid w:val="000C7D7F"/>
    <w:rsid w:val="000C7FA3"/>
    <w:rsid w:val="000D0BD0"/>
    <w:rsid w:val="000D0DDD"/>
    <w:rsid w:val="000D1AE4"/>
    <w:rsid w:val="000D1B28"/>
    <w:rsid w:val="000D2041"/>
    <w:rsid w:val="000D2CA9"/>
    <w:rsid w:val="000D2E56"/>
    <w:rsid w:val="000D371E"/>
    <w:rsid w:val="000D385F"/>
    <w:rsid w:val="000D3F81"/>
    <w:rsid w:val="000D43E6"/>
    <w:rsid w:val="000D479E"/>
    <w:rsid w:val="000D481F"/>
    <w:rsid w:val="000D4994"/>
    <w:rsid w:val="000D49A4"/>
    <w:rsid w:val="000D5C9F"/>
    <w:rsid w:val="000D5D38"/>
    <w:rsid w:val="000D6029"/>
    <w:rsid w:val="000D60F3"/>
    <w:rsid w:val="000D61C5"/>
    <w:rsid w:val="000D6339"/>
    <w:rsid w:val="000D679A"/>
    <w:rsid w:val="000D6B57"/>
    <w:rsid w:val="000D6F36"/>
    <w:rsid w:val="000D7258"/>
    <w:rsid w:val="000D751B"/>
    <w:rsid w:val="000D75EE"/>
    <w:rsid w:val="000D7772"/>
    <w:rsid w:val="000D7B49"/>
    <w:rsid w:val="000D7CD2"/>
    <w:rsid w:val="000E0340"/>
    <w:rsid w:val="000E0E7B"/>
    <w:rsid w:val="000E18D2"/>
    <w:rsid w:val="000E1A4E"/>
    <w:rsid w:val="000E1ADA"/>
    <w:rsid w:val="000E2190"/>
    <w:rsid w:val="000E292F"/>
    <w:rsid w:val="000E2D16"/>
    <w:rsid w:val="000E2EF9"/>
    <w:rsid w:val="000E466A"/>
    <w:rsid w:val="000E4E20"/>
    <w:rsid w:val="000E4E8E"/>
    <w:rsid w:val="000E5028"/>
    <w:rsid w:val="000E550D"/>
    <w:rsid w:val="000E5A39"/>
    <w:rsid w:val="000E5CC4"/>
    <w:rsid w:val="000E5EF7"/>
    <w:rsid w:val="000E60F7"/>
    <w:rsid w:val="000F068D"/>
    <w:rsid w:val="000F0901"/>
    <w:rsid w:val="000F1963"/>
    <w:rsid w:val="000F1F17"/>
    <w:rsid w:val="000F2820"/>
    <w:rsid w:val="000F32F1"/>
    <w:rsid w:val="000F38A8"/>
    <w:rsid w:val="000F40AC"/>
    <w:rsid w:val="000F4456"/>
    <w:rsid w:val="000F44F6"/>
    <w:rsid w:val="000F5262"/>
    <w:rsid w:val="000F56B0"/>
    <w:rsid w:val="000F5832"/>
    <w:rsid w:val="000F5E35"/>
    <w:rsid w:val="000F6EF6"/>
    <w:rsid w:val="000F7789"/>
    <w:rsid w:val="000F7D01"/>
    <w:rsid w:val="0010004D"/>
    <w:rsid w:val="0010029C"/>
    <w:rsid w:val="00100D94"/>
    <w:rsid w:val="00101BA0"/>
    <w:rsid w:val="00101EE3"/>
    <w:rsid w:val="00102233"/>
    <w:rsid w:val="00102A2E"/>
    <w:rsid w:val="00102CAC"/>
    <w:rsid w:val="00103BC5"/>
    <w:rsid w:val="00103EC9"/>
    <w:rsid w:val="001046CF"/>
    <w:rsid w:val="001048FF"/>
    <w:rsid w:val="00104B0D"/>
    <w:rsid w:val="00104F7D"/>
    <w:rsid w:val="00104FA9"/>
    <w:rsid w:val="001052D8"/>
    <w:rsid w:val="0010551A"/>
    <w:rsid w:val="00105B00"/>
    <w:rsid w:val="00105F5B"/>
    <w:rsid w:val="001064E6"/>
    <w:rsid w:val="0010660F"/>
    <w:rsid w:val="00106C89"/>
    <w:rsid w:val="00107E22"/>
    <w:rsid w:val="00107F17"/>
    <w:rsid w:val="00110408"/>
    <w:rsid w:val="00111013"/>
    <w:rsid w:val="00111AD8"/>
    <w:rsid w:val="00111E99"/>
    <w:rsid w:val="001121A6"/>
    <w:rsid w:val="0011242E"/>
    <w:rsid w:val="00112BBF"/>
    <w:rsid w:val="00112DA9"/>
    <w:rsid w:val="001131B4"/>
    <w:rsid w:val="00113C0B"/>
    <w:rsid w:val="00113EC7"/>
    <w:rsid w:val="00113EE5"/>
    <w:rsid w:val="00113F8D"/>
    <w:rsid w:val="001143EA"/>
    <w:rsid w:val="0011455D"/>
    <w:rsid w:val="00114D50"/>
    <w:rsid w:val="00115A85"/>
    <w:rsid w:val="00116EC6"/>
    <w:rsid w:val="00120207"/>
    <w:rsid w:val="00120DC9"/>
    <w:rsid w:val="00121B8B"/>
    <w:rsid w:val="00121FBF"/>
    <w:rsid w:val="00121FEB"/>
    <w:rsid w:val="00122285"/>
    <w:rsid w:val="001227AC"/>
    <w:rsid w:val="00122B1E"/>
    <w:rsid w:val="00122B79"/>
    <w:rsid w:val="00122DB6"/>
    <w:rsid w:val="0012385D"/>
    <w:rsid w:val="00123968"/>
    <w:rsid w:val="00123ABA"/>
    <w:rsid w:val="00124361"/>
    <w:rsid w:val="00124EBB"/>
    <w:rsid w:val="001258FD"/>
    <w:rsid w:val="00126221"/>
    <w:rsid w:val="0012644A"/>
    <w:rsid w:val="001265D4"/>
    <w:rsid w:val="001305DE"/>
    <w:rsid w:val="00130AFD"/>
    <w:rsid w:val="00130EDF"/>
    <w:rsid w:val="0013109C"/>
    <w:rsid w:val="0013140C"/>
    <w:rsid w:val="0013166A"/>
    <w:rsid w:val="00131C7E"/>
    <w:rsid w:val="001321A0"/>
    <w:rsid w:val="00132212"/>
    <w:rsid w:val="00132296"/>
    <w:rsid w:val="00132AC6"/>
    <w:rsid w:val="00132BAC"/>
    <w:rsid w:val="00133121"/>
    <w:rsid w:val="0013327E"/>
    <w:rsid w:val="00134386"/>
    <w:rsid w:val="001347FE"/>
    <w:rsid w:val="00135F30"/>
    <w:rsid w:val="001361B3"/>
    <w:rsid w:val="00136329"/>
    <w:rsid w:val="001363DF"/>
    <w:rsid w:val="001365B0"/>
    <w:rsid w:val="00136A75"/>
    <w:rsid w:val="00136DA8"/>
    <w:rsid w:val="00137A9D"/>
    <w:rsid w:val="00140926"/>
    <w:rsid w:val="00140F23"/>
    <w:rsid w:val="0014111D"/>
    <w:rsid w:val="001413CA"/>
    <w:rsid w:val="00141626"/>
    <w:rsid w:val="001427A1"/>
    <w:rsid w:val="00142DB7"/>
    <w:rsid w:val="00143137"/>
    <w:rsid w:val="0014372E"/>
    <w:rsid w:val="0014392D"/>
    <w:rsid w:val="0014392F"/>
    <w:rsid w:val="00143938"/>
    <w:rsid w:val="00144060"/>
    <w:rsid w:val="0014490D"/>
    <w:rsid w:val="00144B1C"/>
    <w:rsid w:val="001452FE"/>
    <w:rsid w:val="0014567E"/>
    <w:rsid w:val="00145821"/>
    <w:rsid w:val="001459D0"/>
    <w:rsid w:val="001464C4"/>
    <w:rsid w:val="0014650F"/>
    <w:rsid w:val="0014750F"/>
    <w:rsid w:val="00147552"/>
    <w:rsid w:val="001475AD"/>
    <w:rsid w:val="00147D4B"/>
    <w:rsid w:val="001500F7"/>
    <w:rsid w:val="001502F5"/>
    <w:rsid w:val="00150C88"/>
    <w:rsid w:val="00150E41"/>
    <w:rsid w:val="00150F59"/>
    <w:rsid w:val="0015140B"/>
    <w:rsid w:val="00151A2D"/>
    <w:rsid w:val="00153942"/>
    <w:rsid w:val="00154099"/>
    <w:rsid w:val="00154C28"/>
    <w:rsid w:val="00155DEF"/>
    <w:rsid w:val="00155F0D"/>
    <w:rsid w:val="001562F7"/>
    <w:rsid w:val="00160511"/>
    <w:rsid w:val="00161080"/>
    <w:rsid w:val="00161306"/>
    <w:rsid w:val="001613C5"/>
    <w:rsid w:val="0016148D"/>
    <w:rsid w:val="00161C89"/>
    <w:rsid w:val="00161F7F"/>
    <w:rsid w:val="00162A45"/>
    <w:rsid w:val="00162CA9"/>
    <w:rsid w:val="001638BE"/>
    <w:rsid w:val="0016420A"/>
    <w:rsid w:val="00164A0B"/>
    <w:rsid w:val="00164BF9"/>
    <w:rsid w:val="00165386"/>
    <w:rsid w:val="001657BA"/>
    <w:rsid w:val="00165911"/>
    <w:rsid w:val="00165AA6"/>
    <w:rsid w:val="00165C8E"/>
    <w:rsid w:val="001664E8"/>
    <w:rsid w:val="00166A53"/>
    <w:rsid w:val="001673D6"/>
    <w:rsid w:val="0016794C"/>
    <w:rsid w:val="00167B51"/>
    <w:rsid w:val="00167BCB"/>
    <w:rsid w:val="00170049"/>
    <w:rsid w:val="0017022B"/>
    <w:rsid w:val="001702D4"/>
    <w:rsid w:val="0017046B"/>
    <w:rsid w:val="00170478"/>
    <w:rsid w:val="001705D1"/>
    <w:rsid w:val="00170EDA"/>
    <w:rsid w:val="00171873"/>
    <w:rsid w:val="00171C5C"/>
    <w:rsid w:val="00171F39"/>
    <w:rsid w:val="00171F3F"/>
    <w:rsid w:val="001723E8"/>
    <w:rsid w:val="00172890"/>
    <w:rsid w:val="001729C2"/>
    <w:rsid w:val="00172A0F"/>
    <w:rsid w:val="00172B6E"/>
    <w:rsid w:val="00172BBC"/>
    <w:rsid w:val="00172BC8"/>
    <w:rsid w:val="00173AEB"/>
    <w:rsid w:val="00173BC0"/>
    <w:rsid w:val="0017486D"/>
    <w:rsid w:val="001749B6"/>
    <w:rsid w:val="00175553"/>
    <w:rsid w:val="001755EA"/>
    <w:rsid w:val="001761E0"/>
    <w:rsid w:val="001769F2"/>
    <w:rsid w:val="00176A9E"/>
    <w:rsid w:val="00176B60"/>
    <w:rsid w:val="00176C31"/>
    <w:rsid w:val="00176DBA"/>
    <w:rsid w:val="0017768E"/>
    <w:rsid w:val="00177A9F"/>
    <w:rsid w:val="0018003E"/>
    <w:rsid w:val="0018068A"/>
    <w:rsid w:val="00181021"/>
    <w:rsid w:val="00181035"/>
    <w:rsid w:val="0018126D"/>
    <w:rsid w:val="00181584"/>
    <w:rsid w:val="00181888"/>
    <w:rsid w:val="00181A33"/>
    <w:rsid w:val="00183281"/>
    <w:rsid w:val="001832B7"/>
    <w:rsid w:val="001835BC"/>
    <w:rsid w:val="0018409F"/>
    <w:rsid w:val="001843C6"/>
    <w:rsid w:val="001846A6"/>
    <w:rsid w:val="001849A8"/>
    <w:rsid w:val="00185DE6"/>
    <w:rsid w:val="00185F71"/>
    <w:rsid w:val="0018684E"/>
    <w:rsid w:val="00186CC0"/>
    <w:rsid w:val="00187178"/>
    <w:rsid w:val="0018732B"/>
    <w:rsid w:val="0018744D"/>
    <w:rsid w:val="0018749E"/>
    <w:rsid w:val="00187A2E"/>
    <w:rsid w:val="00187A35"/>
    <w:rsid w:val="00187FD8"/>
    <w:rsid w:val="00190A95"/>
    <w:rsid w:val="00190E7F"/>
    <w:rsid w:val="00191301"/>
    <w:rsid w:val="00191628"/>
    <w:rsid w:val="0019184C"/>
    <w:rsid w:val="00191A2B"/>
    <w:rsid w:val="00191CCF"/>
    <w:rsid w:val="00192D3D"/>
    <w:rsid w:val="00193199"/>
    <w:rsid w:val="00193590"/>
    <w:rsid w:val="0019416B"/>
    <w:rsid w:val="00194BBA"/>
    <w:rsid w:val="00194CB8"/>
    <w:rsid w:val="00194CD0"/>
    <w:rsid w:val="00194F3F"/>
    <w:rsid w:val="001952B2"/>
    <w:rsid w:val="0019536F"/>
    <w:rsid w:val="001958CA"/>
    <w:rsid w:val="001962E3"/>
    <w:rsid w:val="00196FC6"/>
    <w:rsid w:val="0019781F"/>
    <w:rsid w:val="00197D3C"/>
    <w:rsid w:val="001A0120"/>
    <w:rsid w:val="001A06A7"/>
    <w:rsid w:val="001A15F2"/>
    <w:rsid w:val="001A1925"/>
    <w:rsid w:val="001A1B2C"/>
    <w:rsid w:val="001A2474"/>
    <w:rsid w:val="001A2F6D"/>
    <w:rsid w:val="001A30C6"/>
    <w:rsid w:val="001A3A18"/>
    <w:rsid w:val="001A41A0"/>
    <w:rsid w:val="001A47B0"/>
    <w:rsid w:val="001A497E"/>
    <w:rsid w:val="001A4AF6"/>
    <w:rsid w:val="001A4F65"/>
    <w:rsid w:val="001A539F"/>
    <w:rsid w:val="001A5E38"/>
    <w:rsid w:val="001A5FC0"/>
    <w:rsid w:val="001A60B2"/>
    <w:rsid w:val="001A717C"/>
    <w:rsid w:val="001A7924"/>
    <w:rsid w:val="001A7A5B"/>
    <w:rsid w:val="001A7BDE"/>
    <w:rsid w:val="001B0055"/>
    <w:rsid w:val="001B0472"/>
    <w:rsid w:val="001B04D6"/>
    <w:rsid w:val="001B0F1E"/>
    <w:rsid w:val="001B101B"/>
    <w:rsid w:val="001B1539"/>
    <w:rsid w:val="001B1A3F"/>
    <w:rsid w:val="001B1B9A"/>
    <w:rsid w:val="001B1F45"/>
    <w:rsid w:val="001B255C"/>
    <w:rsid w:val="001B25FF"/>
    <w:rsid w:val="001B2CFB"/>
    <w:rsid w:val="001B2E2C"/>
    <w:rsid w:val="001B38FF"/>
    <w:rsid w:val="001B3C1A"/>
    <w:rsid w:val="001B402B"/>
    <w:rsid w:val="001B4277"/>
    <w:rsid w:val="001B50B1"/>
    <w:rsid w:val="001B527F"/>
    <w:rsid w:val="001B52E8"/>
    <w:rsid w:val="001B556B"/>
    <w:rsid w:val="001B6CE7"/>
    <w:rsid w:val="001B7103"/>
    <w:rsid w:val="001B717E"/>
    <w:rsid w:val="001B7DBA"/>
    <w:rsid w:val="001C0D44"/>
    <w:rsid w:val="001C1146"/>
    <w:rsid w:val="001C14A4"/>
    <w:rsid w:val="001C1D13"/>
    <w:rsid w:val="001C20E0"/>
    <w:rsid w:val="001C287F"/>
    <w:rsid w:val="001C397A"/>
    <w:rsid w:val="001C3BD1"/>
    <w:rsid w:val="001C45E2"/>
    <w:rsid w:val="001C4993"/>
    <w:rsid w:val="001C4A6B"/>
    <w:rsid w:val="001C5499"/>
    <w:rsid w:val="001C58C0"/>
    <w:rsid w:val="001C5CF2"/>
    <w:rsid w:val="001C6505"/>
    <w:rsid w:val="001C657E"/>
    <w:rsid w:val="001C6595"/>
    <w:rsid w:val="001C664F"/>
    <w:rsid w:val="001C6710"/>
    <w:rsid w:val="001C7342"/>
    <w:rsid w:val="001C753C"/>
    <w:rsid w:val="001C789D"/>
    <w:rsid w:val="001D0393"/>
    <w:rsid w:val="001D047B"/>
    <w:rsid w:val="001D0980"/>
    <w:rsid w:val="001D0DD5"/>
    <w:rsid w:val="001D0E8E"/>
    <w:rsid w:val="001D0EBA"/>
    <w:rsid w:val="001D0F33"/>
    <w:rsid w:val="001D0FAC"/>
    <w:rsid w:val="001D15BA"/>
    <w:rsid w:val="001D1F34"/>
    <w:rsid w:val="001D245B"/>
    <w:rsid w:val="001D255C"/>
    <w:rsid w:val="001D281D"/>
    <w:rsid w:val="001D2988"/>
    <w:rsid w:val="001D2EA9"/>
    <w:rsid w:val="001D3300"/>
    <w:rsid w:val="001D3AA2"/>
    <w:rsid w:val="001D4018"/>
    <w:rsid w:val="001D4795"/>
    <w:rsid w:val="001D4937"/>
    <w:rsid w:val="001D572D"/>
    <w:rsid w:val="001D6535"/>
    <w:rsid w:val="001D7137"/>
    <w:rsid w:val="001D7B0E"/>
    <w:rsid w:val="001D7C18"/>
    <w:rsid w:val="001D7ED5"/>
    <w:rsid w:val="001E0302"/>
    <w:rsid w:val="001E065E"/>
    <w:rsid w:val="001E0D5F"/>
    <w:rsid w:val="001E0DD9"/>
    <w:rsid w:val="001E0FE5"/>
    <w:rsid w:val="001E1CDC"/>
    <w:rsid w:val="001E1E72"/>
    <w:rsid w:val="001E24F3"/>
    <w:rsid w:val="001E2CEA"/>
    <w:rsid w:val="001E3003"/>
    <w:rsid w:val="001E3005"/>
    <w:rsid w:val="001E348C"/>
    <w:rsid w:val="001E38A0"/>
    <w:rsid w:val="001E41AF"/>
    <w:rsid w:val="001E44B8"/>
    <w:rsid w:val="001E5196"/>
    <w:rsid w:val="001E5216"/>
    <w:rsid w:val="001E5956"/>
    <w:rsid w:val="001E659F"/>
    <w:rsid w:val="001E65E5"/>
    <w:rsid w:val="001E68C6"/>
    <w:rsid w:val="001E6F60"/>
    <w:rsid w:val="001E7243"/>
    <w:rsid w:val="001E7423"/>
    <w:rsid w:val="001E7542"/>
    <w:rsid w:val="001E7667"/>
    <w:rsid w:val="001E76E9"/>
    <w:rsid w:val="001E7C61"/>
    <w:rsid w:val="001E7EBB"/>
    <w:rsid w:val="001F034F"/>
    <w:rsid w:val="001F09E8"/>
    <w:rsid w:val="001F0DFF"/>
    <w:rsid w:val="001F1025"/>
    <w:rsid w:val="001F10F3"/>
    <w:rsid w:val="001F1545"/>
    <w:rsid w:val="001F1616"/>
    <w:rsid w:val="001F16F8"/>
    <w:rsid w:val="001F1CBA"/>
    <w:rsid w:val="001F2C81"/>
    <w:rsid w:val="001F2E96"/>
    <w:rsid w:val="001F3376"/>
    <w:rsid w:val="001F3460"/>
    <w:rsid w:val="001F4000"/>
    <w:rsid w:val="001F4363"/>
    <w:rsid w:val="001F45BA"/>
    <w:rsid w:val="001F4A4F"/>
    <w:rsid w:val="001F4AA9"/>
    <w:rsid w:val="001F5999"/>
    <w:rsid w:val="001F6739"/>
    <w:rsid w:val="001F6853"/>
    <w:rsid w:val="001F73BD"/>
    <w:rsid w:val="001F789D"/>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402"/>
    <w:rsid w:val="00203524"/>
    <w:rsid w:val="002035A2"/>
    <w:rsid w:val="002035E2"/>
    <w:rsid w:val="002039A6"/>
    <w:rsid w:val="0020416A"/>
    <w:rsid w:val="00206114"/>
    <w:rsid w:val="00206A9E"/>
    <w:rsid w:val="00206B90"/>
    <w:rsid w:val="00207370"/>
    <w:rsid w:val="00207B1F"/>
    <w:rsid w:val="00207C8D"/>
    <w:rsid w:val="00210BC5"/>
    <w:rsid w:val="00210D1E"/>
    <w:rsid w:val="00211B71"/>
    <w:rsid w:val="00211BA3"/>
    <w:rsid w:val="002122BE"/>
    <w:rsid w:val="002123B0"/>
    <w:rsid w:val="0021265B"/>
    <w:rsid w:val="00212721"/>
    <w:rsid w:val="00212AC5"/>
    <w:rsid w:val="00212FF8"/>
    <w:rsid w:val="00213178"/>
    <w:rsid w:val="00213917"/>
    <w:rsid w:val="00213DD5"/>
    <w:rsid w:val="00213E4E"/>
    <w:rsid w:val="00214352"/>
    <w:rsid w:val="00214626"/>
    <w:rsid w:val="002148E2"/>
    <w:rsid w:val="002156F4"/>
    <w:rsid w:val="00215A73"/>
    <w:rsid w:val="00215AC6"/>
    <w:rsid w:val="00216218"/>
    <w:rsid w:val="00216372"/>
    <w:rsid w:val="00216FA3"/>
    <w:rsid w:val="00217129"/>
    <w:rsid w:val="002171E1"/>
    <w:rsid w:val="002175CA"/>
    <w:rsid w:val="0021765D"/>
    <w:rsid w:val="00217867"/>
    <w:rsid w:val="002200E5"/>
    <w:rsid w:val="0022015D"/>
    <w:rsid w:val="0022023F"/>
    <w:rsid w:val="002208EF"/>
    <w:rsid w:val="0022122C"/>
    <w:rsid w:val="00221B0B"/>
    <w:rsid w:val="00222476"/>
    <w:rsid w:val="00222498"/>
    <w:rsid w:val="0022295B"/>
    <w:rsid w:val="0022315C"/>
    <w:rsid w:val="00223270"/>
    <w:rsid w:val="002234F2"/>
    <w:rsid w:val="002239ED"/>
    <w:rsid w:val="002242F7"/>
    <w:rsid w:val="00224527"/>
    <w:rsid w:val="002251AB"/>
    <w:rsid w:val="00225D0F"/>
    <w:rsid w:val="00225F24"/>
    <w:rsid w:val="0022616D"/>
    <w:rsid w:val="0022638A"/>
    <w:rsid w:val="00226517"/>
    <w:rsid w:val="002278FD"/>
    <w:rsid w:val="00227C6E"/>
    <w:rsid w:val="00230301"/>
    <w:rsid w:val="00230941"/>
    <w:rsid w:val="00230DB1"/>
    <w:rsid w:val="00230FAF"/>
    <w:rsid w:val="00232038"/>
    <w:rsid w:val="00232761"/>
    <w:rsid w:val="00232D20"/>
    <w:rsid w:val="0023341B"/>
    <w:rsid w:val="002339AF"/>
    <w:rsid w:val="00234755"/>
    <w:rsid w:val="00235400"/>
    <w:rsid w:val="00235758"/>
    <w:rsid w:val="0023581F"/>
    <w:rsid w:val="00236185"/>
    <w:rsid w:val="00236991"/>
    <w:rsid w:val="00236EE4"/>
    <w:rsid w:val="00237123"/>
    <w:rsid w:val="00237304"/>
    <w:rsid w:val="00237713"/>
    <w:rsid w:val="00237772"/>
    <w:rsid w:val="002378D7"/>
    <w:rsid w:val="00237C6F"/>
    <w:rsid w:val="00237F88"/>
    <w:rsid w:val="00240143"/>
    <w:rsid w:val="00240F64"/>
    <w:rsid w:val="00241240"/>
    <w:rsid w:val="002413BB"/>
    <w:rsid w:val="002416DC"/>
    <w:rsid w:val="002416EC"/>
    <w:rsid w:val="00241A18"/>
    <w:rsid w:val="0024293C"/>
    <w:rsid w:val="00242E29"/>
    <w:rsid w:val="00242F07"/>
    <w:rsid w:val="0024355B"/>
    <w:rsid w:val="00243A52"/>
    <w:rsid w:val="00243AD2"/>
    <w:rsid w:val="00244374"/>
    <w:rsid w:val="002449A0"/>
    <w:rsid w:val="00246342"/>
    <w:rsid w:val="002463EE"/>
    <w:rsid w:val="00246C26"/>
    <w:rsid w:val="0024702D"/>
    <w:rsid w:val="00247612"/>
    <w:rsid w:val="002477EA"/>
    <w:rsid w:val="00247B59"/>
    <w:rsid w:val="0025002D"/>
    <w:rsid w:val="002500AA"/>
    <w:rsid w:val="00250CE5"/>
    <w:rsid w:val="00250ECF"/>
    <w:rsid w:val="00251501"/>
    <w:rsid w:val="00251ADD"/>
    <w:rsid w:val="002528A4"/>
    <w:rsid w:val="00252AE9"/>
    <w:rsid w:val="00253A66"/>
    <w:rsid w:val="00253E2E"/>
    <w:rsid w:val="00253E50"/>
    <w:rsid w:val="00253F2E"/>
    <w:rsid w:val="002547D7"/>
    <w:rsid w:val="00254DC3"/>
    <w:rsid w:val="00255EF3"/>
    <w:rsid w:val="0025663E"/>
    <w:rsid w:val="00257640"/>
    <w:rsid w:val="00257A10"/>
    <w:rsid w:val="0026068E"/>
    <w:rsid w:val="0026093D"/>
    <w:rsid w:val="00260C02"/>
    <w:rsid w:val="00260D02"/>
    <w:rsid w:val="002614BB"/>
    <w:rsid w:val="0026217D"/>
    <w:rsid w:val="00262989"/>
    <w:rsid w:val="00262E3D"/>
    <w:rsid w:val="00263B65"/>
    <w:rsid w:val="00263C39"/>
    <w:rsid w:val="00263C90"/>
    <w:rsid w:val="00263E30"/>
    <w:rsid w:val="002649DA"/>
    <w:rsid w:val="00264CEB"/>
    <w:rsid w:val="00265F44"/>
    <w:rsid w:val="0026606D"/>
    <w:rsid w:val="00266DDE"/>
    <w:rsid w:val="0026703B"/>
    <w:rsid w:val="00267B3C"/>
    <w:rsid w:val="00270B1A"/>
    <w:rsid w:val="00270BA2"/>
    <w:rsid w:val="0027106C"/>
    <w:rsid w:val="002717AB"/>
    <w:rsid w:val="00271E39"/>
    <w:rsid w:val="00272708"/>
    <w:rsid w:val="00273815"/>
    <w:rsid w:val="00273955"/>
    <w:rsid w:val="00274342"/>
    <w:rsid w:val="002743D1"/>
    <w:rsid w:val="00274406"/>
    <w:rsid w:val="00274A09"/>
    <w:rsid w:val="0027532E"/>
    <w:rsid w:val="00275C76"/>
    <w:rsid w:val="00275E0C"/>
    <w:rsid w:val="00276682"/>
    <w:rsid w:val="00276A07"/>
    <w:rsid w:val="0027724E"/>
    <w:rsid w:val="002773D2"/>
    <w:rsid w:val="00277E17"/>
    <w:rsid w:val="002801E1"/>
    <w:rsid w:val="00280306"/>
    <w:rsid w:val="00280914"/>
    <w:rsid w:val="00280DDE"/>
    <w:rsid w:val="00280EE8"/>
    <w:rsid w:val="002811DA"/>
    <w:rsid w:val="0028157A"/>
    <w:rsid w:val="00281F01"/>
    <w:rsid w:val="0028204A"/>
    <w:rsid w:val="00282132"/>
    <w:rsid w:val="00282E9C"/>
    <w:rsid w:val="00283766"/>
    <w:rsid w:val="00283B39"/>
    <w:rsid w:val="00284138"/>
    <w:rsid w:val="002842DB"/>
    <w:rsid w:val="002843B9"/>
    <w:rsid w:val="002847BE"/>
    <w:rsid w:val="00284A50"/>
    <w:rsid w:val="00284CB7"/>
    <w:rsid w:val="002853E0"/>
    <w:rsid w:val="00285551"/>
    <w:rsid w:val="00285894"/>
    <w:rsid w:val="00286920"/>
    <w:rsid w:val="00286A47"/>
    <w:rsid w:val="0028708A"/>
    <w:rsid w:val="0028744A"/>
    <w:rsid w:val="0028752E"/>
    <w:rsid w:val="00287A04"/>
    <w:rsid w:val="00287B64"/>
    <w:rsid w:val="00290010"/>
    <w:rsid w:val="00290154"/>
    <w:rsid w:val="00290359"/>
    <w:rsid w:val="00290D25"/>
    <w:rsid w:val="00290F7A"/>
    <w:rsid w:val="002910AD"/>
    <w:rsid w:val="0029148E"/>
    <w:rsid w:val="00291808"/>
    <w:rsid w:val="002923DA"/>
    <w:rsid w:val="00292C99"/>
    <w:rsid w:val="00292CC9"/>
    <w:rsid w:val="00292D33"/>
    <w:rsid w:val="0029441D"/>
    <w:rsid w:val="002947A9"/>
    <w:rsid w:val="002951D6"/>
    <w:rsid w:val="00296472"/>
    <w:rsid w:val="00297331"/>
    <w:rsid w:val="0029790A"/>
    <w:rsid w:val="00297B3F"/>
    <w:rsid w:val="00297C79"/>
    <w:rsid w:val="00297FE2"/>
    <w:rsid w:val="002A002D"/>
    <w:rsid w:val="002A0154"/>
    <w:rsid w:val="002A0199"/>
    <w:rsid w:val="002A05D3"/>
    <w:rsid w:val="002A0F3C"/>
    <w:rsid w:val="002A239A"/>
    <w:rsid w:val="002A2AAD"/>
    <w:rsid w:val="002A2BEF"/>
    <w:rsid w:val="002A2F4F"/>
    <w:rsid w:val="002A2FCC"/>
    <w:rsid w:val="002A34F3"/>
    <w:rsid w:val="002A354B"/>
    <w:rsid w:val="002A3ED5"/>
    <w:rsid w:val="002A4020"/>
    <w:rsid w:val="002A4166"/>
    <w:rsid w:val="002A4920"/>
    <w:rsid w:val="002A4BCE"/>
    <w:rsid w:val="002A4CB3"/>
    <w:rsid w:val="002A54DC"/>
    <w:rsid w:val="002A5CD3"/>
    <w:rsid w:val="002A6CEE"/>
    <w:rsid w:val="002A6D2E"/>
    <w:rsid w:val="002A6DFD"/>
    <w:rsid w:val="002A7A22"/>
    <w:rsid w:val="002A7D1C"/>
    <w:rsid w:val="002B0085"/>
    <w:rsid w:val="002B0133"/>
    <w:rsid w:val="002B05AF"/>
    <w:rsid w:val="002B07BC"/>
    <w:rsid w:val="002B0800"/>
    <w:rsid w:val="002B095F"/>
    <w:rsid w:val="002B11D3"/>
    <w:rsid w:val="002B139D"/>
    <w:rsid w:val="002B1CF9"/>
    <w:rsid w:val="002B1E2A"/>
    <w:rsid w:val="002B1E67"/>
    <w:rsid w:val="002B20F2"/>
    <w:rsid w:val="002B2717"/>
    <w:rsid w:val="002B31C3"/>
    <w:rsid w:val="002B3281"/>
    <w:rsid w:val="002B3C5C"/>
    <w:rsid w:val="002B3E14"/>
    <w:rsid w:val="002B429E"/>
    <w:rsid w:val="002B5136"/>
    <w:rsid w:val="002B54D4"/>
    <w:rsid w:val="002B5750"/>
    <w:rsid w:val="002B59ED"/>
    <w:rsid w:val="002B5DD0"/>
    <w:rsid w:val="002B613F"/>
    <w:rsid w:val="002B6AD4"/>
    <w:rsid w:val="002B6CE0"/>
    <w:rsid w:val="002B6FD1"/>
    <w:rsid w:val="002B745F"/>
    <w:rsid w:val="002B7830"/>
    <w:rsid w:val="002B7E4D"/>
    <w:rsid w:val="002C0D98"/>
    <w:rsid w:val="002C1187"/>
    <w:rsid w:val="002C1F5A"/>
    <w:rsid w:val="002C2416"/>
    <w:rsid w:val="002C2B84"/>
    <w:rsid w:val="002C2E38"/>
    <w:rsid w:val="002C3B19"/>
    <w:rsid w:val="002C3C99"/>
    <w:rsid w:val="002C3EC8"/>
    <w:rsid w:val="002C421B"/>
    <w:rsid w:val="002C4252"/>
    <w:rsid w:val="002C44C3"/>
    <w:rsid w:val="002C4585"/>
    <w:rsid w:val="002C45CD"/>
    <w:rsid w:val="002C45EF"/>
    <w:rsid w:val="002C4705"/>
    <w:rsid w:val="002C5734"/>
    <w:rsid w:val="002C6512"/>
    <w:rsid w:val="002C7A7C"/>
    <w:rsid w:val="002C7AD2"/>
    <w:rsid w:val="002D0954"/>
    <w:rsid w:val="002D23CA"/>
    <w:rsid w:val="002D262A"/>
    <w:rsid w:val="002D2865"/>
    <w:rsid w:val="002D2D80"/>
    <w:rsid w:val="002D2EE3"/>
    <w:rsid w:val="002D2F7C"/>
    <w:rsid w:val="002D33D7"/>
    <w:rsid w:val="002D3CE4"/>
    <w:rsid w:val="002D440F"/>
    <w:rsid w:val="002D5046"/>
    <w:rsid w:val="002D531A"/>
    <w:rsid w:val="002D5617"/>
    <w:rsid w:val="002D587C"/>
    <w:rsid w:val="002D60D7"/>
    <w:rsid w:val="002D68B3"/>
    <w:rsid w:val="002D7056"/>
    <w:rsid w:val="002D72DE"/>
    <w:rsid w:val="002D74EB"/>
    <w:rsid w:val="002D7D97"/>
    <w:rsid w:val="002E0749"/>
    <w:rsid w:val="002E0856"/>
    <w:rsid w:val="002E0983"/>
    <w:rsid w:val="002E0D4F"/>
    <w:rsid w:val="002E1BC6"/>
    <w:rsid w:val="002E1D42"/>
    <w:rsid w:val="002E1D69"/>
    <w:rsid w:val="002E1DF8"/>
    <w:rsid w:val="002E2639"/>
    <w:rsid w:val="002E2695"/>
    <w:rsid w:val="002E358B"/>
    <w:rsid w:val="002E38BC"/>
    <w:rsid w:val="002E3EFC"/>
    <w:rsid w:val="002E4069"/>
    <w:rsid w:val="002E4922"/>
    <w:rsid w:val="002E4959"/>
    <w:rsid w:val="002E4E0C"/>
    <w:rsid w:val="002E5048"/>
    <w:rsid w:val="002E55D6"/>
    <w:rsid w:val="002E684D"/>
    <w:rsid w:val="002E7145"/>
    <w:rsid w:val="002E76A6"/>
    <w:rsid w:val="002F00CB"/>
    <w:rsid w:val="002F09A7"/>
    <w:rsid w:val="002F0A15"/>
    <w:rsid w:val="002F0AD5"/>
    <w:rsid w:val="002F1624"/>
    <w:rsid w:val="002F194B"/>
    <w:rsid w:val="002F19B3"/>
    <w:rsid w:val="002F1DA9"/>
    <w:rsid w:val="002F1F36"/>
    <w:rsid w:val="002F27C7"/>
    <w:rsid w:val="002F2865"/>
    <w:rsid w:val="002F3497"/>
    <w:rsid w:val="002F37DB"/>
    <w:rsid w:val="002F3B07"/>
    <w:rsid w:val="002F41A6"/>
    <w:rsid w:val="002F41FE"/>
    <w:rsid w:val="002F4477"/>
    <w:rsid w:val="002F47F4"/>
    <w:rsid w:val="002F4B10"/>
    <w:rsid w:val="002F4B60"/>
    <w:rsid w:val="002F51F8"/>
    <w:rsid w:val="002F53FA"/>
    <w:rsid w:val="002F5B1E"/>
    <w:rsid w:val="002F6205"/>
    <w:rsid w:val="002F68B5"/>
    <w:rsid w:val="002F6C9F"/>
    <w:rsid w:val="002F7421"/>
    <w:rsid w:val="002F7F80"/>
    <w:rsid w:val="0030039C"/>
    <w:rsid w:val="00300950"/>
    <w:rsid w:val="0030096C"/>
    <w:rsid w:val="00300B98"/>
    <w:rsid w:val="00300F1C"/>
    <w:rsid w:val="00301599"/>
    <w:rsid w:val="003016B5"/>
    <w:rsid w:val="00301F4B"/>
    <w:rsid w:val="00302AE6"/>
    <w:rsid w:val="00302D20"/>
    <w:rsid w:val="00302EDD"/>
    <w:rsid w:val="003032CF"/>
    <w:rsid w:val="00303710"/>
    <w:rsid w:val="003046C4"/>
    <w:rsid w:val="003048B3"/>
    <w:rsid w:val="00304D52"/>
    <w:rsid w:val="00305877"/>
    <w:rsid w:val="00305CA0"/>
    <w:rsid w:val="00305CFD"/>
    <w:rsid w:val="00305D73"/>
    <w:rsid w:val="00305F1E"/>
    <w:rsid w:val="00306922"/>
    <w:rsid w:val="00306F17"/>
    <w:rsid w:val="0030719B"/>
    <w:rsid w:val="00307D12"/>
    <w:rsid w:val="00307E1A"/>
    <w:rsid w:val="00310567"/>
    <w:rsid w:val="00311F74"/>
    <w:rsid w:val="00312760"/>
    <w:rsid w:val="003135E5"/>
    <w:rsid w:val="00313BE2"/>
    <w:rsid w:val="0031435B"/>
    <w:rsid w:val="00314995"/>
    <w:rsid w:val="00315476"/>
    <w:rsid w:val="00315794"/>
    <w:rsid w:val="003169FC"/>
    <w:rsid w:val="00316AB4"/>
    <w:rsid w:val="00316AE0"/>
    <w:rsid w:val="00316D80"/>
    <w:rsid w:val="00316E83"/>
    <w:rsid w:val="00317043"/>
    <w:rsid w:val="0031743B"/>
    <w:rsid w:val="00317B07"/>
    <w:rsid w:val="0032042C"/>
    <w:rsid w:val="00320B4C"/>
    <w:rsid w:val="00321339"/>
    <w:rsid w:val="00321C6E"/>
    <w:rsid w:val="00322425"/>
    <w:rsid w:val="00322998"/>
    <w:rsid w:val="00323223"/>
    <w:rsid w:val="00323B48"/>
    <w:rsid w:val="00323ECD"/>
    <w:rsid w:val="003245F9"/>
    <w:rsid w:val="003249B3"/>
    <w:rsid w:val="003249C8"/>
    <w:rsid w:val="00324C35"/>
    <w:rsid w:val="003253A5"/>
    <w:rsid w:val="003257C1"/>
    <w:rsid w:val="00325DC3"/>
    <w:rsid w:val="00326107"/>
    <w:rsid w:val="00326229"/>
    <w:rsid w:val="00326943"/>
    <w:rsid w:val="00326BEA"/>
    <w:rsid w:val="00326C85"/>
    <w:rsid w:val="00326CB0"/>
    <w:rsid w:val="0032729D"/>
    <w:rsid w:val="00327BAD"/>
    <w:rsid w:val="003303E1"/>
    <w:rsid w:val="00330A9D"/>
    <w:rsid w:val="003314FA"/>
    <w:rsid w:val="003317A3"/>
    <w:rsid w:val="00331A19"/>
    <w:rsid w:val="00331ECD"/>
    <w:rsid w:val="003326A6"/>
    <w:rsid w:val="00332C53"/>
    <w:rsid w:val="00332C73"/>
    <w:rsid w:val="00333240"/>
    <w:rsid w:val="003333B3"/>
    <w:rsid w:val="00333D4B"/>
    <w:rsid w:val="0033432D"/>
    <w:rsid w:val="003354AC"/>
    <w:rsid w:val="00335D2E"/>
    <w:rsid w:val="00336468"/>
    <w:rsid w:val="0033695E"/>
    <w:rsid w:val="00336A1C"/>
    <w:rsid w:val="00337566"/>
    <w:rsid w:val="003375C4"/>
    <w:rsid w:val="00337B80"/>
    <w:rsid w:val="0034014E"/>
    <w:rsid w:val="00340BF9"/>
    <w:rsid w:val="00340E4A"/>
    <w:rsid w:val="00340FFF"/>
    <w:rsid w:val="003412AE"/>
    <w:rsid w:val="003417EA"/>
    <w:rsid w:val="003419F5"/>
    <w:rsid w:val="00341A24"/>
    <w:rsid w:val="00341E2C"/>
    <w:rsid w:val="00342034"/>
    <w:rsid w:val="003420D3"/>
    <w:rsid w:val="00343639"/>
    <w:rsid w:val="003438FD"/>
    <w:rsid w:val="00343FE2"/>
    <w:rsid w:val="00344384"/>
    <w:rsid w:val="00344539"/>
    <w:rsid w:val="00344B11"/>
    <w:rsid w:val="00344B20"/>
    <w:rsid w:val="00344BB8"/>
    <w:rsid w:val="00344FCE"/>
    <w:rsid w:val="00345104"/>
    <w:rsid w:val="00345215"/>
    <w:rsid w:val="00345697"/>
    <w:rsid w:val="00345C82"/>
    <w:rsid w:val="00345C8D"/>
    <w:rsid w:val="00345E11"/>
    <w:rsid w:val="00347BE0"/>
    <w:rsid w:val="00350242"/>
    <w:rsid w:val="003507D5"/>
    <w:rsid w:val="00350FC9"/>
    <w:rsid w:val="00351166"/>
    <w:rsid w:val="0035116C"/>
    <w:rsid w:val="003511E8"/>
    <w:rsid w:val="00351837"/>
    <w:rsid w:val="00351A6E"/>
    <w:rsid w:val="00351D72"/>
    <w:rsid w:val="00351EF4"/>
    <w:rsid w:val="00352319"/>
    <w:rsid w:val="00352987"/>
    <w:rsid w:val="003530CE"/>
    <w:rsid w:val="00353179"/>
    <w:rsid w:val="00353275"/>
    <w:rsid w:val="003534E6"/>
    <w:rsid w:val="00353683"/>
    <w:rsid w:val="00353F4D"/>
    <w:rsid w:val="00354362"/>
    <w:rsid w:val="00354381"/>
    <w:rsid w:val="003544A1"/>
    <w:rsid w:val="00354BF9"/>
    <w:rsid w:val="00354E82"/>
    <w:rsid w:val="0035513C"/>
    <w:rsid w:val="00355477"/>
    <w:rsid w:val="003554D8"/>
    <w:rsid w:val="00355601"/>
    <w:rsid w:val="0035587E"/>
    <w:rsid w:val="00356106"/>
    <w:rsid w:val="00356194"/>
    <w:rsid w:val="00356A4A"/>
    <w:rsid w:val="00356CE7"/>
    <w:rsid w:val="00357815"/>
    <w:rsid w:val="00357AE6"/>
    <w:rsid w:val="00357D08"/>
    <w:rsid w:val="00361119"/>
    <w:rsid w:val="00361167"/>
    <w:rsid w:val="0036136A"/>
    <w:rsid w:val="0036144B"/>
    <w:rsid w:val="0036184D"/>
    <w:rsid w:val="0036194F"/>
    <w:rsid w:val="00361B8F"/>
    <w:rsid w:val="00361FA5"/>
    <w:rsid w:val="00362B01"/>
    <w:rsid w:val="003634C9"/>
    <w:rsid w:val="00363EEF"/>
    <w:rsid w:val="00364467"/>
    <w:rsid w:val="003644E5"/>
    <w:rsid w:val="003648F0"/>
    <w:rsid w:val="00364905"/>
    <w:rsid w:val="00364ED9"/>
    <w:rsid w:val="00365D17"/>
    <w:rsid w:val="0036660E"/>
    <w:rsid w:val="00366AC3"/>
    <w:rsid w:val="003678FF"/>
    <w:rsid w:val="00367C1E"/>
    <w:rsid w:val="00370C96"/>
    <w:rsid w:val="0037152B"/>
    <w:rsid w:val="00372447"/>
    <w:rsid w:val="00372C0B"/>
    <w:rsid w:val="00372EB3"/>
    <w:rsid w:val="00373F5D"/>
    <w:rsid w:val="00375926"/>
    <w:rsid w:val="00376490"/>
    <w:rsid w:val="0037697A"/>
    <w:rsid w:val="003769C5"/>
    <w:rsid w:val="003769D2"/>
    <w:rsid w:val="00377343"/>
    <w:rsid w:val="00377BE8"/>
    <w:rsid w:val="00377CED"/>
    <w:rsid w:val="003800FE"/>
    <w:rsid w:val="00380512"/>
    <w:rsid w:val="003809B4"/>
    <w:rsid w:val="00380BF0"/>
    <w:rsid w:val="00380E93"/>
    <w:rsid w:val="00381231"/>
    <w:rsid w:val="003814EC"/>
    <w:rsid w:val="003816F5"/>
    <w:rsid w:val="00382010"/>
    <w:rsid w:val="00382979"/>
    <w:rsid w:val="0038364B"/>
    <w:rsid w:val="00383B8B"/>
    <w:rsid w:val="00383FEA"/>
    <w:rsid w:val="0038400C"/>
    <w:rsid w:val="0038420B"/>
    <w:rsid w:val="00384B2E"/>
    <w:rsid w:val="00384D9C"/>
    <w:rsid w:val="00384F00"/>
    <w:rsid w:val="00385341"/>
    <w:rsid w:val="00385534"/>
    <w:rsid w:val="003865AC"/>
    <w:rsid w:val="003868CE"/>
    <w:rsid w:val="00386CDB"/>
    <w:rsid w:val="0038716C"/>
    <w:rsid w:val="00387292"/>
    <w:rsid w:val="0038760E"/>
    <w:rsid w:val="00390212"/>
    <w:rsid w:val="003905CE"/>
    <w:rsid w:val="00391214"/>
    <w:rsid w:val="00391301"/>
    <w:rsid w:val="00391415"/>
    <w:rsid w:val="00391F24"/>
    <w:rsid w:val="0039254E"/>
    <w:rsid w:val="00392731"/>
    <w:rsid w:val="0039285A"/>
    <w:rsid w:val="00392D15"/>
    <w:rsid w:val="00392EBD"/>
    <w:rsid w:val="00393AEB"/>
    <w:rsid w:val="003940D7"/>
    <w:rsid w:val="00394618"/>
    <w:rsid w:val="00394974"/>
    <w:rsid w:val="00394DAD"/>
    <w:rsid w:val="00395BD1"/>
    <w:rsid w:val="003960AE"/>
    <w:rsid w:val="003968DC"/>
    <w:rsid w:val="00396F2B"/>
    <w:rsid w:val="00396FF4"/>
    <w:rsid w:val="00397542"/>
    <w:rsid w:val="0039779F"/>
    <w:rsid w:val="00397916"/>
    <w:rsid w:val="00397E92"/>
    <w:rsid w:val="00397FF1"/>
    <w:rsid w:val="003A037B"/>
    <w:rsid w:val="003A0806"/>
    <w:rsid w:val="003A0D45"/>
    <w:rsid w:val="003A14F6"/>
    <w:rsid w:val="003A15B1"/>
    <w:rsid w:val="003A1D8D"/>
    <w:rsid w:val="003A2241"/>
    <w:rsid w:val="003A24D2"/>
    <w:rsid w:val="003A285E"/>
    <w:rsid w:val="003A2A8E"/>
    <w:rsid w:val="003A342D"/>
    <w:rsid w:val="003A42D5"/>
    <w:rsid w:val="003A431F"/>
    <w:rsid w:val="003A4DD3"/>
    <w:rsid w:val="003A54EB"/>
    <w:rsid w:val="003A5A26"/>
    <w:rsid w:val="003A5AF1"/>
    <w:rsid w:val="003A6461"/>
    <w:rsid w:val="003A6573"/>
    <w:rsid w:val="003A65FB"/>
    <w:rsid w:val="003A66A7"/>
    <w:rsid w:val="003A70A9"/>
    <w:rsid w:val="003A78D4"/>
    <w:rsid w:val="003B0D15"/>
    <w:rsid w:val="003B14AC"/>
    <w:rsid w:val="003B1728"/>
    <w:rsid w:val="003B22FD"/>
    <w:rsid w:val="003B2A7E"/>
    <w:rsid w:val="003B2BAF"/>
    <w:rsid w:val="003B3960"/>
    <w:rsid w:val="003B3B5F"/>
    <w:rsid w:val="003B46E6"/>
    <w:rsid w:val="003B4E64"/>
    <w:rsid w:val="003B5107"/>
    <w:rsid w:val="003B514C"/>
    <w:rsid w:val="003B557B"/>
    <w:rsid w:val="003B5668"/>
    <w:rsid w:val="003B5B43"/>
    <w:rsid w:val="003B5D1A"/>
    <w:rsid w:val="003B649F"/>
    <w:rsid w:val="003B6841"/>
    <w:rsid w:val="003B6E07"/>
    <w:rsid w:val="003B6F3B"/>
    <w:rsid w:val="003B716A"/>
    <w:rsid w:val="003B7265"/>
    <w:rsid w:val="003B7B50"/>
    <w:rsid w:val="003C008D"/>
    <w:rsid w:val="003C0518"/>
    <w:rsid w:val="003C0848"/>
    <w:rsid w:val="003C0BAB"/>
    <w:rsid w:val="003C0E9E"/>
    <w:rsid w:val="003C1455"/>
    <w:rsid w:val="003C1DD7"/>
    <w:rsid w:val="003C2385"/>
    <w:rsid w:val="003C2C59"/>
    <w:rsid w:val="003C364C"/>
    <w:rsid w:val="003C3C18"/>
    <w:rsid w:val="003C4916"/>
    <w:rsid w:val="003C498B"/>
    <w:rsid w:val="003C4BA4"/>
    <w:rsid w:val="003C4C30"/>
    <w:rsid w:val="003C5133"/>
    <w:rsid w:val="003C53F7"/>
    <w:rsid w:val="003C59F8"/>
    <w:rsid w:val="003C5E57"/>
    <w:rsid w:val="003C5F18"/>
    <w:rsid w:val="003C6007"/>
    <w:rsid w:val="003C603E"/>
    <w:rsid w:val="003C6274"/>
    <w:rsid w:val="003C65E2"/>
    <w:rsid w:val="003C6D74"/>
    <w:rsid w:val="003C7BFC"/>
    <w:rsid w:val="003D030B"/>
    <w:rsid w:val="003D0C25"/>
    <w:rsid w:val="003D0D45"/>
    <w:rsid w:val="003D0DAA"/>
    <w:rsid w:val="003D1624"/>
    <w:rsid w:val="003D2355"/>
    <w:rsid w:val="003D37B3"/>
    <w:rsid w:val="003D3C9E"/>
    <w:rsid w:val="003D3FA8"/>
    <w:rsid w:val="003D49B1"/>
    <w:rsid w:val="003D5C0E"/>
    <w:rsid w:val="003D5D7E"/>
    <w:rsid w:val="003D5DDA"/>
    <w:rsid w:val="003D6A23"/>
    <w:rsid w:val="003D6A29"/>
    <w:rsid w:val="003D6CB8"/>
    <w:rsid w:val="003D7463"/>
    <w:rsid w:val="003D7CC7"/>
    <w:rsid w:val="003E1953"/>
    <w:rsid w:val="003E1E43"/>
    <w:rsid w:val="003E2D94"/>
    <w:rsid w:val="003E2DAE"/>
    <w:rsid w:val="003E2EE4"/>
    <w:rsid w:val="003E3266"/>
    <w:rsid w:val="003E3B6D"/>
    <w:rsid w:val="003E3FAA"/>
    <w:rsid w:val="003E471E"/>
    <w:rsid w:val="003E4D61"/>
    <w:rsid w:val="003E53DF"/>
    <w:rsid w:val="003E6182"/>
    <w:rsid w:val="003E6330"/>
    <w:rsid w:val="003E65DC"/>
    <w:rsid w:val="003E7293"/>
    <w:rsid w:val="003E75C3"/>
    <w:rsid w:val="003E77FA"/>
    <w:rsid w:val="003E7F0F"/>
    <w:rsid w:val="003F06DE"/>
    <w:rsid w:val="003F07BF"/>
    <w:rsid w:val="003F09ED"/>
    <w:rsid w:val="003F09FD"/>
    <w:rsid w:val="003F0A29"/>
    <w:rsid w:val="003F0BBB"/>
    <w:rsid w:val="003F1889"/>
    <w:rsid w:val="003F1CCE"/>
    <w:rsid w:val="003F2247"/>
    <w:rsid w:val="003F24E7"/>
    <w:rsid w:val="003F253D"/>
    <w:rsid w:val="003F2575"/>
    <w:rsid w:val="003F2E9A"/>
    <w:rsid w:val="003F2E9B"/>
    <w:rsid w:val="003F2F14"/>
    <w:rsid w:val="003F3002"/>
    <w:rsid w:val="003F31F7"/>
    <w:rsid w:val="003F3388"/>
    <w:rsid w:val="003F38EA"/>
    <w:rsid w:val="003F3C09"/>
    <w:rsid w:val="003F3CAF"/>
    <w:rsid w:val="003F433B"/>
    <w:rsid w:val="003F483F"/>
    <w:rsid w:val="003F4AEC"/>
    <w:rsid w:val="003F535E"/>
    <w:rsid w:val="003F6217"/>
    <w:rsid w:val="003F6299"/>
    <w:rsid w:val="003F68FB"/>
    <w:rsid w:val="003F6985"/>
    <w:rsid w:val="003F6DE9"/>
    <w:rsid w:val="003F6E7D"/>
    <w:rsid w:val="003F7285"/>
    <w:rsid w:val="003F7A88"/>
    <w:rsid w:val="003F7ACB"/>
    <w:rsid w:val="003F7F96"/>
    <w:rsid w:val="004004ED"/>
    <w:rsid w:val="00400F36"/>
    <w:rsid w:val="00401830"/>
    <w:rsid w:val="00401AAC"/>
    <w:rsid w:val="00401F6C"/>
    <w:rsid w:val="004020CB"/>
    <w:rsid w:val="004021E7"/>
    <w:rsid w:val="0040270E"/>
    <w:rsid w:val="00402B5A"/>
    <w:rsid w:val="00402DA0"/>
    <w:rsid w:val="004037FF"/>
    <w:rsid w:val="00403B67"/>
    <w:rsid w:val="00403F97"/>
    <w:rsid w:val="00404124"/>
    <w:rsid w:val="00404245"/>
    <w:rsid w:val="00404400"/>
    <w:rsid w:val="00404526"/>
    <w:rsid w:val="004047DD"/>
    <w:rsid w:val="00404A25"/>
    <w:rsid w:val="00404A9D"/>
    <w:rsid w:val="00404AB1"/>
    <w:rsid w:val="00404D42"/>
    <w:rsid w:val="00405C8F"/>
    <w:rsid w:val="00406AD0"/>
    <w:rsid w:val="00406B56"/>
    <w:rsid w:val="00406B98"/>
    <w:rsid w:val="00406CCC"/>
    <w:rsid w:val="004073F6"/>
    <w:rsid w:val="0040762B"/>
    <w:rsid w:val="00407D82"/>
    <w:rsid w:val="00410044"/>
    <w:rsid w:val="004105F9"/>
    <w:rsid w:val="00410AEE"/>
    <w:rsid w:val="00411654"/>
    <w:rsid w:val="0041170B"/>
    <w:rsid w:val="0041175F"/>
    <w:rsid w:val="00411805"/>
    <w:rsid w:val="00411B14"/>
    <w:rsid w:val="00411F99"/>
    <w:rsid w:val="004123A0"/>
    <w:rsid w:val="0041254C"/>
    <w:rsid w:val="00413182"/>
    <w:rsid w:val="0041357C"/>
    <w:rsid w:val="00413E23"/>
    <w:rsid w:val="00414782"/>
    <w:rsid w:val="00415048"/>
    <w:rsid w:val="0041511C"/>
    <w:rsid w:val="00416E18"/>
    <w:rsid w:val="00417D35"/>
    <w:rsid w:val="004200BA"/>
    <w:rsid w:val="00420B97"/>
    <w:rsid w:val="00421379"/>
    <w:rsid w:val="00421A00"/>
    <w:rsid w:val="00421C89"/>
    <w:rsid w:val="00422FE7"/>
    <w:rsid w:val="00422FFE"/>
    <w:rsid w:val="0042358A"/>
    <w:rsid w:val="00423799"/>
    <w:rsid w:val="00423842"/>
    <w:rsid w:val="004238E6"/>
    <w:rsid w:val="00423DCF"/>
    <w:rsid w:val="00423FE9"/>
    <w:rsid w:val="004249A6"/>
    <w:rsid w:val="00424B8B"/>
    <w:rsid w:val="00425888"/>
    <w:rsid w:val="004263B9"/>
    <w:rsid w:val="00426604"/>
    <w:rsid w:val="00427121"/>
    <w:rsid w:val="00427F65"/>
    <w:rsid w:val="004306BF"/>
    <w:rsid w:val="00430EE6"/>
    <w:rsid w:val="004312C8"/>
    <w:rsid w:val="004313EA"/>
    <w:rsid w:val="004318D4"/>
    <w:rsid w:val="004319B7"/>
    <w:rsid w:val="004319E7"/>
    <w:rsid w:val="004320C3"/>
    <w:rsid w:val="004321B9"/>
    <w:rsid w:val="004322B0"/>
    <w:rsid w:val="00432309"/>
    <w:rsid w:val="00432786"/>
    <w:rsid w:val="00432AEB"/>
    <w:rsid w:val="00433021"/>
    <w:rsid w:val="00433427"/>
    <w:rsid w:val="004335F8"/>
    <w:rsid w:val="0043380D"/>
    <w:rsid w:val="00433890"/>
    <w:rsid w:val="00433A62"/>
    <w:rsid w:val="00433CAA"/>
    <w:rsid w:val="00433F90"/>
    <w:rsid w:val="00434751"/>
    <w:rsid w:val="00434AE6"/>
    <w:rsid w:val="00436055"/>
    <w:rsid w:val="00436C0B"/>
    <w:rsid w:val="00436E7D"/>
    <w:rsid w:val="00436FA0"/>
    <w:rsid w:val="00437B06"/>
    <w:rsid w:val="004406DB"/>
    <w:rsid w:val="00440756"/>
    <w:rsid w:val="0044194C"/>
    <w:rsid w:val="00441AE6"/>
    <w:rsid w:val="00441E3A"/>
    <w:rsid w:val="00442E19"/>
    <w:rsid w:val="00443B3A"/>
    <w:rsid w:val="00443BA1"/>
    <w:rsid w:val="0044456F"/>
    <w:rsid w:val="0044582D"/>
    <w:rsid w:val="00445AC2"/>
    <w:rsid w:val="00445E73"/>
    <w:rsid w:val="004460FE"/>
    <w:rsid w:val="0044661E"/>
    <w:rsid w:val="00446BE2"/>
    <w:rsid w:val="00447124"/>
    <w:rsid w:val="00447126"/>
    <w:rsid w:val="004501D0"/>
    <w:rsid w:val="004502FC"/>
    <w:rsid w:val="00450841"/>
    <w:rsid w:val="00450960"/>
    <w:rsid w:val="00450A3E"/>
    <w:rsid w:val="00451419"/>
    <w:rsid w:val="00451477"/>
    <w:rsid w:val="0045232D"/>
    <w:rsid w:val="004527C7"/>
    <w:rsid w:val="00452887"/>
    <w:rsid w:val="004536F0"/>
    <w:rsid w:val="004540BE"/>
    <w:rsid w:val="004540CF"/>
    <w:rsid w:val="00454753"/>
    <w:rsid w:val="004547DA"/>
    <w:rsid w:val="00454872"/>
    <w:rsid w:val="004553CC"/>
    <w:rsid w:val="00455730"/>
    <w:rsid w:val="00455C4E"/>
    <w:rsid w:val="00455D18"/>
    <w:rsid w:val="00456E68"/>
    <w:rsid w:val="00457416"/>
    <w:rsid w:val="00457495"/>
    <w:rsid w:val="00457867"/>
    <w:rsid w:val="004579B9"/>
    <w:rsid w:val="00460CDA"/>
    <w:rsid w:val="00461076"/>
    <w:rsid w:val="004610A7"/>
    <w:rsid w:val="00461794"/>
    <w:rsid w:val="00461B95"/>
    <w:rsid w:val="0046234D"/>
    <w:rsid w:val="00463C4E"/>
    <w:rsid w:val="00463E77"/>
    <w:rsid w:val="00465104"/>
    <w:rsid w:val="004661E9"/>
    <w:rsid w:val="0046622F"/>
    <w:rsid w:val="0046633A"/>
    <w:rsid w:val="00466968"/>
    <w:rsid w:val="00467494"/>
    <w:rsid w:val="00467A95"/>
    <w:rsid w:val="00470181"/>
    <w:rsid w:val="004702CB"/>
    <w:rsid w:val="004714D8"/>
    <w:rsid w:val="00471B1C"/>
    <w:rsid w:val="00471C20"/>
    <w:rsid w:val="004721A6"/>
    <w:rsid w:val="004723BF"/>
    <w:rsid w:val="004725C5"/>
    <w:rsid w:val="00472765"/>
    <w:rsid w:val="0047359D"/>
    <w:rsid w:val="00474118"/>
    <w:rsid w:val="00474985"/>
    <w:rsid w:val="00474D81"/>
    <w:rsid w:val="0047516D"/>
    <w:rsid w:val="004755D4"/>
    <w:rsid w:val="00475796"/>
    <w:rsid w:val="00475CA9"/>
    <w:rsid w:val="00475E8B"/>
    <w:rsid w:val="0047676F"/>
    <w:rsid w:val="00476D89"/>
    <w:rsid w:val="004775CD"/>
    <w:rsid w:val="004776D8"/>
    <w:rsid w:val="004777AF"/>
    <w:rsid w:val="004778E3"/>
    <w:rsid w:val="00477A2C"/>
    <w:rsid w:val="00477C7C"/>
    <w:rsid w:val="00477F0A"/>
    <w:rsid w:val="004802B9"/>
    <w:rsid w:val="004805C3"/>
    <w:rsid w:val="00481759"/>
    <w:rsid w:val="00481AC6"/>
    <w:rsid w:val="004820B5"/>
    <w:rsid w:val="00482B36"/>
    <w:rsid w:val="0048347A"/>
    <w:rsid w:val="00483630"/>
    <w:rsid w:val="004836E6"/>
    <w:rsid w:val="00483755"/>
    <w:rsid w:val="004839BA"/>
    <w:rsid w:val="00483AE4"/>
    <w:rsid w:val="00484004"/>
    <w:rsid w:val="00484B82"/>
    <w:rsid w:val="00485E1F"/>
    <w:rsid w:val="00486243"/>
    <w:rsid w:val="004867AB"/>
    <w:rsid w:val="00486ABF"/>
    <w:rsid w:val="00486BE6"/>
    <w:rsid w:val="00487345"/>
    <w:rsid w:val="00487F53"/>
    <w:rsid w:val="0049040C"/>
    <w:rsid w:val="0049080C"/>
    <w:rsid w:val="00491A0A"/>
    <w:rsid w:val="00492131"/>
    <w:rsid w:val="004926DD"/>
    <w:rsid w:val="004926F3"/>
    <w:rsid w:val="00492BC1"/>
    <w:rsid w:val="0049300A"/>
    <w:rsid w:val="004934D2"/>
    <w:rsid w:val="004939C8"/>
    <w:rsid w:val="004940EB"/>
    <w:rsid w:val="0049447B"/>
    <w:rsid w:val="004944AC"/>
    <w:rsid w:val="00495B47"/>
    <w:rsid w:val="00496213"/>
    <w:rsid w:val="004968ED"/>
    <w:rsid w:val="00496916"/>
    <w:rsid w:val="00497024"/>
    <w:rsid w:val="0049727E"/>
    <w:rsid w:val="004972CE"/>
    <w:rsid w:val="004977CD"/>
    <w:rsid w:val="0049780F"/>
    <w:rsid w:val="004A0648"/>
    <w:rsid w:val="004A0AE1"/>
    <w:rsid w:val="004A0C10"/>
    <w:rsid w:val="004A11FE"/>
    <w:rsid w:val="004A13BB"/>
    <w:rsid w:val="004A1404"/>
    <w:rsid w:val="004A1738"/>
    <w:rsid w:val="004A18DB"/>
    <w:rsid w:val="004A1E82"/>
    <w:rsid w:val="004A20F5"/>
    <w:rsid w:val="004A2B2C"/>
    <w:rsid w:val="004A2D3C"/>
    <w:rsid w:val="004A30A4"/>
    <w:rsid w:val="004A30FC"/>
    <w:rsid w:val="004A3477"/>
    <w:rsid w:val="004A3BEC"/>
    <w:rsid w:val="004A3D72"/>
    <w:rsid w:val="004A47AB"/>
    <w:rsid w:val="004A4ECB"/>
    <w:rsid w:val="004A57A1"/>
    <w:rsid w:val="004A5DF3"/>
    <w:rsid w:val="004A6255"/>
    <w:rsid w:val="004A6B03"/>
    <w:rsid w:val="004A706A"/>
    <w:rsid w:val="004A7260"/>
    <w:rsid w:val="004A7A6D"/>
    <w:rsid w:val="004B01BD"/>
    <w:rsid w:val="004B0FD1"/>
    <w:rsid w:val="004B1545"/>
    <w:rsid w:val="004B181C"/>
    <w:rsid w:val="004B2979"/>
    <w:rsid w:val="004B2E50"/>
    <w:rsid w:val="004B2EBE"/>
    <w:rsid w:val="004B38C0"/>
    <w:rsid w:val="004B3EB9"/>
    <w:rsid w:val="004B4009"/>
    <w:rsid w:val="004B47D9"/>
    <w:rsid w:val="004B4F14"/>
    <w:rsid w:val="004B4F8E"/>
    <w:rsid w:val="004B5488"/>
    <w:rsid w:val="004B5F0A"/>
    <w:rsid w:val="004B6DA1"/>
    <w:rsid w:val="004B73F7"/>
    <w:rsid w:val="004B761B"/>
    <w:rsid w:val="004B79FE"/>
    <w:rsid w:val="004C0695"/>
    <w:rsid w:val="004C0FF7"/>
    <w:rsid w:val="004C171B"/>
    <w:rsid w:val="004C1D4B"/>
    <w:rsid w:val="004C2390"/>
    <w:rsid w:val="004C258B"/>
    <w:rsid w:val="004C27A3"/>
    <w:rsid w:val="004C2B73"/>
    <w:rsid w:val="004C2D42"/>
    <w:rsid w:val="004C2E15"/>
    <w:rsid w:val="004C2FFE"/>
    <w:rsid w:val="004C3139"/>
    <w:rsid w:val="004C3A58"/>
    <w:rsid w:val="004C3B3F"/>
    <w:rsid w:val="004C406B"/>
    <w:rsid w:val="004C455E"/>
    <w:rsid w:val="004C4659"/>
    <w:rsid w:val="004C49BA"/>
    <w:rsid w:val="004C4C02"/>
    <w:rsid w:val="004C4E07"/>
    <w:rsid w:val="004C528C"/>
    <w:rsid w:val="004C6103"/>
    <w:rsid w:val="004C68BB"/>
    <w:rsid w:val="004C68FF"/>
    <w:rsid w:val="004C6B79"/>
    <w:rsid w:val="004C720D"/>
    <w:rsid w:val="004C729F"/>
    <w:rsid w:val="004C79C8"/>
    <w:rsid w:val="004C7FC6"/>
    <w:rsid w:val="004D00DF"/>
    <w:rsid w:val="004D020D"/>
    <w:rsid w:val="004D04D1"/>
    <w:rsid w:val="004D11C6"/>
    <w:rsid w:val="004D15BC"/>
    <w:rsid w:val="004D1687"/>
    <w:rsid w:val="004D18B0"/>
    <w:rsid w:val="004D1C24"/>
    <w:rsid w:val="004D20BC"/>
    <w:rsid w:val="004D20D4"/>
    <w:rsid w:val="004D2111"/>
    <w:rsid w:val="004D2518"/>
    <w:rsid w:val="004D2AE8"/>
    <w:rsid w:val="004D2B46"/>
    <w:rsid w:val="004D390D"/>
    <w:rsid w:val="004D3C35"/>
    <w:rsid w:val="004D3C97"/>
    <w:rsid w:val="004D3EE1"/>
    <w:rsid w:val="004D40A0"/>
    <w:rsid w:val="004D4217"/>
    <w:rsid w:val="004D436E"/>
    <w:rsid w:val="004D43C1"/>
    <w:rsid w:val="004D4465"/>
    <w:rsid w:val="004D4646"/>
    <w:rsid w:val="004D4D63"/>
    <w:rsid w:val="004D4E8A"/>
    <w:rsid w:val="004D599D"/>
    <w:rsid w:val="004D59EA"/>
    <w:rsid w:val="004D6E11"/>
    <w:rsid w:val="004D7A6E"/>
    <w:rsid w:val="004D7FA3"/>
    <w:rsid w:val="004E078B"/>
    <w:rsid w:val="004E0BF4"/>
    <w:rsid w:val="004E11E2"/>
    <w:rsid w:val="004E15C5"/>
    <w:rsid w:val="004E1634"/>
    <w:rsid w:val="004E1A56"/>
    <w:rsid w:val="004E1E46"/>
    <w:rsid w:val="004E2FFC"/>
    <w:rsid w:val="004E329C"/>
    <w:rsid w:val="004E3692"/>
    <w:rsid w:val="004E3E5A"/>
    <w:rsid w:val="004E3F99"/>
    <w:rsid w:val="004E414E"/>
    <w:rsid w:val="004E41A4"/>
    <w:rsid w:val="004E4C5B"/>
    <w:rsid w:val="004E586F"/>
    <w:rsid w:val="004E5DF4"/>
    <w:rsid w:val="004E6DC5"/>
    <w:rsid w:val="004E6E4E"/>
    <w:rsid w:val="004F07D8"/>
    <w:rsid w:val="004F1278"/>
    <w:rsid w:val="004F19AD"/>
    <w:rsid w:val="004F1B36"/>
    <w:rsid w:val="004F2F6E"/>
    <w:rsid w:val="004F3060"/>
    <w:rsid w:val="004F34DE"/>
    <w:rsid w:val="004F4870"/>
    <w:rsid w:val="004F4C03"/>
    <w:rsid w:val="004F5905"/>
    <w:rsid w:val="004F5D99"/>
    <w:rsid w:val="004F6394"/>
    <w:rsid w:val="004F6A05"/>
    <w:rsid w:val="004F73B0"/>
    <w:rsid w:val="004F74AE"/>
    <w:rsid w:val="004F7518"/>
    <w:rsid w:val="004F7578"/>
    <w:rsid w:val="004F792B"/>
    <w:rsid w:val="005007A8"/>
    <w:rsid w:val="005007F5"/>
    <w:rsid w:val="00501010"/>
    <w:rsid w:val="00501305"/>
    <w:rsid w:val="0050185A"/>
    <w:rsid w:val="00501F4C"/>
    <w:rsid w:val="00502077"/>
    <w:rsid w:val="00502152"/>
    <w:rsid w:val="00502312"/>
    <w:rsid w:val="005023AA"/>
    <w:rsid w:val="00502D58"/>
    <w:rsid w:val="00503313"/>
    <w:rsid w:val="0050361E"/>
    <w:rsid w:val="00503746"/>
    <w:rsid w:val="0050385D"/>
    <w:rsid w:val="00503C04"/>
    <w:rsid w:val="00504A28"/>
    <w:rsid w:val="00504F98"/>
    <w:rsid w:val="00505EEB"/>
    <w:rsid w:val="0050627E"/>
    <w:rsid w:val="005064BE"/>
    <w:rsid w:val="0050676E"/>
    <w:rsid w:val="005069A9"/>
    <w:rsid w:val="005073EF"/>
    <w:rsid w:val="0050761E"/>
    <w:rsid w:val="00507EB4"/>
    <w:rsid w:val="005103F1"/>
    <w:rsid w:val="00510447"/>
    <w:rsid w:val="0051200B"/>
    <w:rsid w:val="00512099"/>
    <w:rsid w:val="00512435"/>
    <w:rsid w:val="00512737"/>
    <w:rsid w:val="00512794"/>
    <w:rsid w:val="00512B11"/>
    <w:rsid w:val="00512B1C"/>
    <w:rsid w:val="00513698"/>
    <w:rsid w:val="00513C00"/>
    <w:rsid w:val="00513C2D"/>
    <w:rsid w:val="00513D2A"/>
    <w:rsid w:val="00514846"/>
    <w:rsid w:val="0051524E"/>
    <w:rsid w:val="0051562D"/>
    <w:rsid w:val="0051584A"/>
    <w:rsid w:val="00515962"/>
    <w:rsid w:val="00516199"/>
    <w:rsid w:val="005161A3"/>
    <w:rsid w:val="005171BF"/>
    <w:rsid w:val="00517283"/>
    <w:rsid w:val="00517475"/>
    <w:rsid w:val="005175E7"/>
    <w:rsid w:val="005178BB"/>
    <w:rsid w:val="005207F7"/>
    <w:rsid w:val="00520A86"/>
    <w:rsid w:val="00520E6E"/>
    <w:rsid w:val="0052149F"/>
    <w:rsid w:val="00521934"/>
    <w:rsid w:val="00521CA3"/>
    <w:rsid w:val="005226E7"/>
    <w:rsid w:val="00522DE7"/>
    <w:rsid w:val="0052316B"/>
    <w:rsid w:val="0052477C"/>
    <w:rsid w:val="0052523B"/>
    <w:rsid w:val="00525F9F"/>
    <w:rsid w:val="00527640"/>
    <w:rsid w:val="00527D87"/>
    <w:rsid w:val="00530A35"/>
    <w:rsid w:val="00530ACA"/>
    <w:rsid w:val="00530EF5"/>
    <w:rsid w:val="00532351"/>
    <w:rsid w:val="0053270E"/>
    <w:rsid w:val="00532EDB"/>
    <w:rsid w:val="0053328E"/>
    <w:rsid w:val="00533E5E"/>
    <w:rsid w:val="00534254"/>
    <w:rsid w:val="005344F5"/>
    <w:rsid w:val="005345DF"/>
    <w:rsid w:val="0053482F"/>
    <w:rsid w:val="00535731"/>
    <w:rsid w:val="00535941"/>
    <w:rsid w:val="00535A76"/>
    <w:rsid w:val="00535EC7"/>
    <w:rsid w:val="00535F32"/>
    <w:rsid w:val="0053615B"/>
    <w:rsid w:val="005361BB"/>
    <w:rsid w:val="005364E8"/>
    <w:rsid w:val="005373E1"/>
    <w:rsid w:val="00537565"/>
    <w:rsid w:val="0054091D"/>
    <w:rsid w:val="005409CA"/>
    <w:rsid w:val="00540F9A"/>
    <w:rsid w:val="005414B3"/>
    <w:rsid w:val="00541768"/>
    <w:rsid w:val="00541ACE"/>
    <w:rsid w:val="00541DFE"/>
    <w:rsid w:val="00541E41"/>
    <w:rsid w:val="005427C5"/>
    <w:rsid w:val="00543075"/>
    <w:rsid w:val="005441A7"/>
    <w:rsid w:val="0054442C"/>
    <w:rsid w:val="0054448C"/>
    <w:rsid w:val="005448B9"/>
    <w:rsid w:val="0054516E"/>
    <w:rsid w:val="00545B16"/>
    <w:rsid w:val="00545C83"/>
    <w:rsid w:val="00545FBA"/>
    <w:rsid w:val="00546221"/>
    <w:rsid w:val="005464F5"/>
    <w:rsid w:val="00546D72"/>
    <w:rsid w:val="005472D8"/>
    <w:rsid w:val="00550EA0"/>
    <w:rsid w:val="0055160D"/>
    <w:rsid w:val="00551C91"/>
    <w:rsid w:val="00552062"/>
    <w:rsid w:val="0055318F"/>
    <w:rsid w:val="005538C7"/>
    <w:rsid w:val="00553968"/>
    <w:rsid w:val="00553CCE"/>
    <w:rsid w:val="0055477C"/>
    <w:rsid w:val="00554840"/>
    <w:rsid w:val="00554DEF"/>
    <w:rsid w:val="00554E88"/>
    <w:rsid w:val="00555F5D"/>
    <w:rsid w:val="0055708C"/>
    <w:rsid w:val="00557B81"/>
    <w:rsid w:val="00557FBA"/>
    <w:rsid w:val="00560551"/>
    <w:rsid w:val="0056073A"/>
    <w:rsid w:val="00560981"/>
    <w:rsid w:val="00560F2A"/>
    <w:rsid w:val="00560F54"/>
    <w:rsid w:val="00561452"/>
    <w:rsid w:val="005617E8"/>
    <w:rsid w:val="0056226E"/>
    <w:rsid w:val="005628E7"/>
    <w:rsid w:val="00562BF4"/>
    <w:rsid w:val="00562EA3"/>
    <w:rsid w:val="0056343D"/>
    <w:rsid w:val="0056380A"/>
    <w:rsid w:val="00564AB5"/>
    <w:rsid w:val="00564ACD"/>
    <w:rsid w:val="005653BE"/>
    <w:rsid w:val="0056548F"/>
    <w:rsid w:val="005655CA"/>
    <w:rsid w:val="005659BC"/>
    <w:rsid w:val="00565CDD"/>
    <w:rsid w:val="00565DD1"/>
    <w:rsid w:val="00565F5D"/>
    <w:rsid w:val="0056626F"/>
    <w:rsid w:val="005663B9"/>
    <w:rsid w:val="0056696F"/>
    <w:rsid w:val="00566AAF"/>
    <w:rsid w:val="005670F2"/>
    <w:rsid w:val="00567B45"/>
    <w:rsid w:val="00570B63"/>
    <w:rsid w:val="00570E23"/>
    <w:rsid w:val="00571FE2"/>
    <w:rsid w:val="00572244"/>
    <w:rsid w:val="00572546"/>
    <w:rsid w:val="00572CF5"/>
    <w:rsid w:val="00573133"/>
    <w:rsid w:val="005742EB"/>
    <w:rsid w:val="0057436B"/>
    <w:rsid w:val="00574690"/>
    <w:rsid w:val="00574A26"/>
    <w:rsid w:val="00574CDD"/>
    <w:rsid w:val="005751C5"/>
    <w:rsid w:val="00575BC8"/>
    <w:rsid w:val="00575FA2"/>
    <w:rsid w:val="0057680A"/>
    <w:rsid w:val="00577EAA"/>
    <w:rsid w:val="00581170"/>
    <w:rsid w:val="00581219"/>
    <w:rsid w:val="0058144B"/>
    <w:rsid w:val="00581559"/>
    <w:rsid w:val="00581B46"/>
    <w:rsid w:val="00582A11"/>
    <w:rsid w:val="00582A9A"/>
    <w:rsid w:val="0058313E"/>
    <w:rsid w:val="005834CB"/>
    <w:rsid w:val="00583AA0"/>
    <w:rsid w:val="00583D98"/>
    <w:rsid w:val="00585187"/>
    <w:rsid w:val="005855DF"/>
    <w:rsid w:val="005857DD"/>
    <w:rsid w:val="005859BA"/>
    <w:rsid w:val="00586782"/>
    <w:rsid w:val="00586F26"/>
    <w:rsid w:val="0058729A"/>
    <w:rsid w:val="00587889"/>
    <w:rsid w:val="0058789C"/>
    <w:rsid w:val="00587C40"/>
    <w:rsid w:val="00587C77"/>
    <w:rsid w:val="00590B01"/>
    <w:rsid w:val="0059166A"/>
    <w:rsid w:val="00591789"/>
    <w:rsid w:val="00591999"/>
    <w:rsid w:val="00591CE6"/>
    <w:rsid w:val="005927E3"/>
    <w:rsid w:val="00592F30"/>
    <w:rsid w:val="005938AF"/>
    <w:rsid w:val="00593AB6"/>
    <w:rsid w:val="00593D4C"/>
    <w:rsid w:val="0059469E"/>
    <w:rsid w:val="0059487C"/>
    <w:rsid w:val="00594B41"/>
    <w:rsid w:val="00594FF3"/>
    <w:rsid w:val="005951C9"/>
    <w:rsid w:val="0059546D"/>
    <w:rsid w:val="0059567F"/>
    <w:rsid w:val="00595AB5"/>
    <w:rsid w:val="00595E15"/>
    <w:rsid w:val="00596720"/>
    <w:rsid w:val="00596B96"/>
    <w:rsid w:val="00596E28"/>
    <w:rsid w:val="00597528"/>
    <w:rsid w:val="0059755C"/>
    <w:rsid w:val="0059790F"/>
    <w:rsid w:val="00597C91"/>
    <w:rsid w:val="005A05E5"/>
    <w:rsid w:val="005A1159"/>
    <w:rsid w:val="005A1FA0"/>
    <w:rsid w:val="005A2037"/>
    <w:rsid w:val="005A216B"/>
    <w:rsid w:val="005A21E1"/>
    <w:rsid w:val="005A2D04"/>
    <w:rsid w:val="005A3352"/>
    <w:rsid w:val="005A3566"/>
    <w:rsid w:val="005A364E"/>
    <w:rsid w:val="005A36F2"/>
    <w:rsid w:val="005A3D94"/>
    <w:rsid w:val="005A48AF"/>
    <w:rsid w:val="005A5672"/>
    <w:rsid w:val="005A59DB"/>
    <w:rsid w:val="005A5A7D"/>
    <w:rsid w:val="005A5CC9"/>
    <w:rsid w:val="005A5F88"/>
    <w:rsid w:val="005A601D"/>
    <w:rsid w:val="005A6BB1"/>
    <w:rsid w:val="005A6BC8"/>
    <w:rsid w:val="005A7160"/>
    <w:rsid w:val="005A71F9"/>
    <w:rsid w:val="005A7655"/>
    <w:rsid w:val="005A7A50"/>
    <w:rsid w:val="005A7C64"/>
    <w:rsid w:val="005A7DEB"/>
    <w:rsid w:val="005B0F22"/>
    <w:rsid w:val="005B1734"/>
    <w:rsid w:val="005B1CAD"/>
    <w:rsid w:val="005B22B2"/>
    <w:rsid w:val="005B2371"/>
    <w:rsid w:val="005B23CB"/>
    <w:rsid w:val="005B281F"/>
    <w:rsid w:val="005B3ACC"/>
    <w:rsid w:val="005B3DB9"/>
    <w:rsid w:val="005B42E4"/>
    <w:rsid w:val="005B45DA"/>
    <w:rsid w:val="005B4B99"/>
    <w:rsid w:val="005B5669"/>
    <w:rsid w:val="005B5984"/>
    <w:rsid w:val="005B5A5A"/>
    <w:rsid w:val="005B6B11"/>
    <w:rsid w:val="005B7313"/>
    <w:rsid w:val="005B77B3"/>
    <w:rsid w:val="005C11D6"/>
    <w:rsid w:val="005C185D"/>
    <w:rsid w:val="005C1ADA"/>
    <w:rsid w:val="005C2CA1"/>
    <w:rsid w:val="005C35AC"/>
    <w:rsid w:val="005C3702"/>
    <w:rsid w:val="005C3CF7"/>
    <w:rsid w:val="005C4FE0"/>
    <w:rsid w:val="005C5326"/>
    <w:rsid w:val="005C5DB1"/>
    <w:rsid w:val="005C60CA"/>
    <w:rsid w:val="005C63D2"/>
    <w:rsid w:val="005C65D4"/>
    <w:rsid w:val="005C6662"/>
    <w:rsid w:val="005C6675"/>
    <w:rsid w:val="005C67B0"/>
    <w:rsid w:val="005C6F58"/>
    <w:rsid w:val="005C725F"/>
    <w:rsid w:val="005C7284"/>
    <w:rsid w:val="005C7B0A"/>
    <w:rsid w:val="005C7C30"/>
    <w:rsid w:val="005C7C99"/>
    <w:rsid w:val="005D10C1"/>
    <w:rsid w:val="005D18BC"/>
    <w:rsid w:val="005D1B70"/>
    <w:rsid w:val="005D237C"/>
    <w:rsid w:val="005D30D0"/>
    <w:rsid w:val="005D32FC"/>
    <w:rsid w:val="005D341B"/>
    <w:rsid w:val="005D39EE"/>
    <w:rsid w:val="005D3EFC"/>
    <w:rsid w:val="005D4048"/>
    <w:rsid w:val="005D4FC4"/>
    <w:rsid w:val="005D52AF"/>
    <w:rsid w:val="005D532D"/>
    <w:rsid w:val="005D5794"/>
    <w:rsid w:val="005D57FE"/>
    <w:rsid w:val="005D5D9E"/>
    <w:rsid w:val="005D66F4"/>
    <w:rsid w:val="005D680B"/>
    <w:rsid w:val="005D731A"/>
    <w:rsid w:val="005D7F14"/>
    <w:rsid w:val="005E063E"/>
    <w:rsid w:val="005E12EC"/>
    <w:rsid w:val="005E1EEE"/>
    <w:rsid w:val="005E23CB"/>
    <w:rsid w:val="005E26A0"/>
    <w:rsid w:val="005E309B"/>
    <w:rsid w:val="005E37A5"/>
    <w:rsid w:val="005E4D60"/>
    <w:rsid w:val="005E56F6"/>
    <w:rsid w:val="005E5B09"/>
    <w:rsid w:val="005E5E7C"/>
    <w:rsid w:val="005E618C"/>
    <w:rsid w:val="005E6435"/>
    <w:rsid w:val="005E69A6"/>
    <w:rsid w:val="005E6E10"/>
    <w:rsid w:val="005E6FAE"/>
    <w:rsid w:val="005E6FEC"/>
    <w:rsid w:val="005E79FE"/>
    <w:rsid w:val="005F0874"/>
    <w:rsid w:val="005F0F73"/>
    <w:rsid w:val="005F1479"/>
    <w:rsid w:val="005F166C"/>
    <w:rsid w:val="005F1E3D"/>
    <w:rsid w:val="005F1FFC"/>
    <w:rsid w:val="005F2375"/>
    <w:rsid w:val="005F23EB"/>
    <w:rsid w:val="005F2822"/>
    <w:rsid w:val="005F34E6"/>
    <w:rsid w:val="005F3746"/>
    <w:rsid w:val="005F3C80"/>
    <w:rsid w:val="005F3DF2"/>
    <w:rsid w:val="005F41DF"/>
    <w:rsid w:val="005F4B3A"/>
    <w:rsid w:val="005F535D"/>
    <w:rsid w:val="005F54C0"/>
    <w:rsid w:val="005F54D9"/>
    <w:rsid w:val="005F5997"/>
    <w:rsid w:val="005F5AC0"/>
    <w:rsid w:val="005F636E"/>
    <w:rsid w:val="005F6BE3"/>
    <w:rsid w:val="005F707D"/>
    <w:rsid w:val="005F7C2D"/>
    <w:rsid w:val="006000B3"/>
    <w:rsid w:val="00600908"/>
    <w:rsid w:val="006025C7"/>
    <w:rsid w:val="006026B2"/>
    <w:rsid w:val="00602769"/>
    <w:rsid w:val="00602E1B"/>
    <w:rsid w:val="00602FE6"/>
    <w:rsid w:val="00603560"/>
    <w:rsid w:val="00603953"/>
    <w:rsid w:val="00604DAF"/>
    <w:rsid w:val="00605547"/>
    <w:rsid w:val="0060591E"/>
    <w:rsid w:val="00605CBC"/>
    <w:rsid w:val="00606270"/>
    <w:rsid w:val="00606546"/>
    <w:rsid w:val="00606734"/>
    <w:rsid w:val="00607288"/>
    <w:rsid w:val="00607554"/>
    <w:rsid w:val="006075C5"/>
    <w:rsid w:val="0061014B"/>
    <w:rsid w:val="006103B8"/>
    <w:rsid w:val="00610828"/>
    <w:rsid w:val="00610CF2"/>
    <w:rsid w:val="0061170A"/>
    <w:rsid w:val="0061197F"/>
    <w:rsid w:val="0061298F"/>
    <w:rsid w:val="00612E8F"/>
    <w:rsid w:val="00612FDA"/>
    <w:rsid w:val="00613522"/>
    <w:rsid w:val="00613A65"/>
    <w:rsid w:val="00613EE9"/>
    <w:rsid w:val="006151AE"/>
    <w:rsid w:val="0061542A"/>
    <w:rsid w:val="0061591C"/>
    <w:rsid w:val="00615B2C"/>
    <w:rsid w:val="00616813"/>
    <w:rsid w:val="00616B3E"/>
    <w:rsid w:val="00617689"/>
    <w:rsid w:val="006178CE"/>
    <w:rsid w:val="00617ADE"/>
    <w:rsid w:val="00617B05"/>
    <w:rsid w:val="00617B7A"/>
    <w:rsid w:val="0062055E"/>
    <w:rsid w:val="006216E5"/>
    <w:rsid w:val="00621B7F"/>
    <w:rsid w:val="0062209A"/>
    <w:rsid w:val="006226B0"/>
    <w:rsid w:val="00622757"/>
    <w:rsid w:val="0062277A"/>
    <w:rsid w:val="006232BB"/>
    <w:rsid w:val="006233B5"/>
    <w:rsid w:val="00623522"/>
    <w:rsid w:val="006237FE"/>
    <w:rsid w:val="00623BFF"/>
    <w:rsid w:val="0062447C"/>
    <w:rsid w:val="006245FF"/>
    <w:rsid w:val="00625D77"/>
    <w:rsid w:val="006264FA"/>
    <w:rsid w:val="0062657E"/>
    <w:rsid w:val="006266A4"/>
    <w:rsid w:val="00626AC1"/>
    <w:rsid w:val="00626BFC"/>
    <w:rsid w:val="006273A6"/>
    <w:rsid w:val="00627991"/>
    <w:rsid w:val="00627CE0"/>
    <w:rsid w:val="00627F29"/>
    <w:rsid w:val="0063092E"/>
    <w:rsid w:val="006319AD"/>
    <w:rsid w:val="00631A36"/>
    <w:rsid w:val="00631D3D"/>
    <w:rsid w:val="00632034"/>
    <w:rsid w:val="00633170"/>
    <w:rsid w:val="00633514"/>
    <w:rsid w:val="0063366E"/>
    <w:rsid w:val="00633C10"/>
    <w:rsid w:val="00633E73"/>
    <w:rsid w:val="006344BC"/>
    <w:rsid w:val="006346AA"/>
    <w:rsid w:val="006354E0"/>
    <w:rsid w:val="00635516"/>
    <w:rsid w:val="006357DB"/>
    <w:rsid w:val="00635B80"/>
    <w:rsid w:val="00636131"/>
    <w:rsid w:val="00636D7F"/>
    <w:rsid w:val="00637072"/>
    <w:rsid w:val="0063711C"/>
    <w:rsid w:val="00637245"/>
    <w:rsid w:val="00637477"/>
    <w:rsid w:val="00637870"/>
    <w:rsid w:val="00637AD3"/>
    <w:rsid w:val="00640684"/>
    <w:rsid w:val="00640BF2"/>
    <w:rsid w:val="00640CF6"/>
    <w:rsid w:val="006413F2"/>
    <w:rsid w:val="00641C4F"/>
    <w:rsid w:val="00641D6D"/>
    <w:rsid w:val="006427D5"/>
    <w:rsid w:val="006428EB"/>
    <w:rsid w:val="00642FC3"/>
    <w:rsid w:val="006444D9"/>
    <w:rsid w:val="00644C77"/>
    <w:rsid w:val="00645BC5"/>
    <w:rsid w:val="00646117"/>
    <w:rsid w:val="006463C8"/>
    <w:rsid w:val="006468C1"/>
    <w:rsid w:val="00646BC7"/>
    <w:rsid w:val="00646D6E"/>
    <w:rsid w:val="00646E2A"/>
    <w:rsid w:val="00646EF0"/>
    <w:rsid w:val="0064743B"/>
    <w:rsid w:val="00647B0E"/>
    <w:rsid w:val="006501FC"/>
    <w:rsid w:val="00650A9D"/>
    <w:rsid w:val="00650CCD"/>
    <w:rsid w:val="00650D7E"/>
    <w:rsid w:val="00651019"/>
    <w:rsid w:val="0065182E"/>
    <w:rsid w:val="006519C7"/>
    <w:rsid w:val="00651D00"/>
    <w:rsid w:val="00652889"/>
    <w:rsid w:val="00652A9B"/>
    <w:rsid w:val="0065334D"/>
    <w:rsid w:val="006547AC"/>
    <w:rsid w:val="006552D6"/>
    <w:rsid w:val="00655B01"/>
    <w:rsid w:val="00655B4E"/>
    <w:rsid w:val="00656219"/>
    <w:rsid w:val="00656320"/>
    <w:rsid w:val="00656830"/>
    <w:rsid w:val="00656EF4"/>
    <w:rsid w:val="00656F9E"/>
    <w:rsid w:val="0065751D"/>
    <w:rsid w:val="00657C23"/>
    <w:rsid w:val="00657F02"/>
    <w:rsid w:val="00660834"/>
    <w:rsid w:val="00660BA5"/>
    <w:rsid w:val="006613A7"/>
    <w:rsid w:val="00661924"/>
    <w:rsid w:val="00663AA2"/>
    <w:rsid w:val="00663D65"/>
    <w:rsid w:val="00664BEC"/>
    <w:rsid w:val="00664BFF"/>
    <w:rsid w:val="00664FC1"/>
    <w:rsid w:val="006654E4"/>
    <w:rsid w:val="00666261"/>
    <w:rsid w:val="00666AC3"/>
    <w:rsid w:val="00666BB5"/>
    <w:rsid w:val="0066713A"/>
    <w:rsid w:val="00667565"/>
    <w:rsid w:val="00667E3C"/>
    <w:rsid w:val="00667F1E"/>
    <w:rsid w:val="00670107"/>
    <w:rsid w:val="00670149"/>
    <w:rsid w:val="006720C0"/>
    <w:rsid w:val="006721AC"/>
    <w:rsid w:val="00672AB1"/>
    <w:rsid w:val="00673C94"/>
    <w:rsid w:val="006740D6"/>
    <w:rsid w:val="006743A3"/>
    <w:rsid w:val="00674653"/>
    <w:rsid w:val="006746CF"/>
    <w:rsid w:val="00674A66"/>
    <w:rsid w:val="0067535E"/>
    <w:rsid w:val="0067594E"/>
    <w:rsid w:val="00676019"/>
    <w:rsid w:val="0067695B"/>
    <w:rsid w:val="00676D6E"/>
    <w:rsid w:val="006770C0"/>
    <w:rsid w:val="0067791A"/>
    <w:rsid w:val="00677C6A"/>
    <w:rsid w:val="00677D57"/>
    <w:rsid w:val="00680ABC"/>
    <w:rsid w:val="00680E97"/>
    <w:rsid w:val="0068106A"/>
    <w:rsid w:val="00681422"/>
    <w:rsid w:val="006819FB"/>
    <w:rsid w:val="00682B17"/>
    <w:rsid w:val="00684390"/>
    <w:rsid w:val="006846C4"/>
    <w:rsid w:val="00685DBF"/>
    <w:rsid w:val="0068650D"/>
    <w:rsid w:val="00686871"/>
    <w:rsid w:val="00686D8E"/>
    <w:rsid w:val="006876B6"/>
    <w:rsid w:val="00687C0A"/>
    <w:rsid w:val="006900C7"/>
    <w:rsid w:val="00690400"/>
    <w:rsid w:val="00690675"/>
    <w:rsid w:val="00690777"/>
    <w:rsid w:val="00690F2D"/>
    <w:rsid w:val="0069102E"/>
    <w:rsid w:val="0069129D"/>
    <w:rsid w:val="00691DE5"/>
    <w:rsid w:val="00692459"/>
    <w:rsid w:val="006928B3"/>
    <w:rsid w:val="00692D8C"/>
    <w:rsid w:val="00692EBE"/>
    <w:rsid w:val="006935BA"/>
    <w:rsid w:val="006940EA"/>
    <w:rsid w:val="00694DF7"/>
    <w:rsid w:val="006950F9"/>
    <w:rsid w:val="006954DF"/>
    <w:rsid w:val="006954FF"/>
    <w:rsid w:val="00695B7B"/>
    <w:rsid w:val="006964CD"/>
    <w:rsid w:val="006965FC"/>
    <w:rsid w:val="0069690C"/>
    <w:rsid w:val="00696964"/>
    <w:rsid w:val="00696E7C"/>
    <w:rsid w:val="006A0513"/>
    <w:rsid w:val="006A105A"/>
    <w:rsid w:val="006A13B6"/>
    <w:rsid w:val="006A160A"/>
    <w:rsid w:val="006A1881"/>
    <w:rsid w:val="006A1ECB"/>
    <w:rsid w:val="006A25BF"/>
    <w:rsid w:val="006A2B9D"/>
    <w:rsid w:val="006A2F56"/>
    <w:rsid w:val="006A3322"/>
    <w:rsid w:val="006A3477"/>
    <w:rsid w:val="006A421A"/>
    <w:rsid w:val="006A42F3"/>
    <w:rsid w:val="006A4458"/>
    <w:rsid w:val="006A446E"/>
    <w:rsid w:val="006A458A"/>
    <w:rsid w:val="006A4A25"/>
    <w:rsid w:val="006A4B24"/>
    <w:rsid w:val="006A4C2C"/>
    <w:rsid w:val="006A5A36"/>
    <w:rsid w:val="006A7018"/>
    <w:rsid w:val="006A76C1"/>
    <w:rsid w:val="006B0A94"/>
    <w:rsid w:val="006B2F99"/>
    <w:rsid w:val="006B3B6E"/>
    <w:rsid w:val="006B3FB0"/>
    <w:rsid w:val="006B4892"/>
    <w:rsid w:val="006B4939"/>
    <w:rsid w:val="006B4B19"/>
    <w:rsid w:val="006B572D"/>
    <w:rsid w:val="006B574B"/>
    <w:rsid w:val="006B57A2"/>
    <w:rsid w:val="006B6ACF"/>
    <w:rsid w:val="006B6D43"/>
    <w:rsid w:val="006B719C"/>
    <w:rsid w:val="006B7A37"/>
    <w:rsid w:val="006B7AD9"/>
    <w:rsid w:val="006C0469"/>
    <w:rsid w:val="006C0684"/>
    <w:rsid w:val="006C1075"/>
    <w:rsid w:val="006C10BF"/>
    <w:rsid w:val="006C18F2"/>
    <w:rsid w:val="006C1987"/>
    <w:rsid w:val="006C1FF1"/>
    <w:rsid w:val="006C228E"/>
    <w:rsid w:val="006C4105"/>
    <w:rsid w:val="006C4158"/>
    <w:rsid w:val="006C4699"/>
    <w:rsid w:val="006C4837"/>
    <w:rsid w:val="006C4999"/>
    <w:rsid w:val="006C5DE5"/>
    <w:rsid w:val="006C6222"/>
    <w:rsid w:val="006C66BE"/>
    <w:rsid w:val="006C6818"/>
    <w:rsid w:val="006C6F1C"/>
    <w:rsid w:val="006C7342"/>
    <w:rsid w:val="006C7DBB"/>
    <w:rsid w:val="006D05EE"/>
    <w:rsid w:val="006D09B5"/>
    <w:rsid w:val="006D13C2"/>
    <w:rsid w:val="006D19ED"/>
    <w:rsid w:val="006D2CBF"/>
    <w:rsid w:val="006D3249"/>
    <w:rsid w:val="006D33C1"/>
    <w:rsid w:val="006D4396"/>
    <w:rsid w:val="006D466F"/>
    <w:rsid w:val="006D4742"/>
    <w:rsid w:val="006D4B4A"/>
    <w:rsid w:val="006D53FF"/>
    <w:rsid w:val="006D5520"/>
    <w:rsid w:val="006D67B6"/>
    <w:rsid w:val="006E04CC"/>
    <w:rsid w:val="006E0AEC"/>
    <w:rsid w:val="006E0C0C"/>
    <w:rsid w:val="006E0C45"/>
    <w:rsid w:val="006E0EBA"/>
    <w:rsid w:val="006E12A7"/>
    <w:rsid w:val="006E15F5"/>
    <w:rsid w:val="006E1CDF"/>
    <w:rsid w:val="006E1F05"/>
    <w:rsid w:val="006E2677"/>
    <w:rsid w:val="006E2A9D"/>
    <w:rsid w:val="006E34C5"/>
    <w:rsid w:val="006E46C2"/>
    <w:rsid w:val="006E4A90"/>
    <w:rsid w:val="006E4BC8"/>
    <w:rsid w:val="006E507D"/>
    <w:rsid w:val="006E569D"/>
    <w:rsid w:val="006E5ABE"/>
    <w:rsid w:val="006E6519"/>
    <w:rsid w:val="006E6D8C"/>
    <w:rsid w:val="006E6F7A"/>
    <w:rsid w:val="006E75B6"/>
    <w:rsid w:val="006E79D1"/>
    <w:rsid w:val="006E7E61"/>
    <w:rsid w:val="006F06D6"/>
    <w:rsid w:val="006F0D1F"/>
    <w:rsid w:val="006F143C"/>
    <w:rsid w:val="006F17B1"/>
    <w:rsid w:val="006F1B55"/>
    <w:rsid w:val="006F20A6"/>
    <w:rsid w:val="006F2BD2"/>
    <w:rsid w:val="006F2D2F"/>
    <w:rsid w:val="006F325A"/>
    <w:rsid w:val="006F4B09"/>
    <w:rsid w:val="006F4BE4"/>
    <w:rsid w:val="006F5184"/>
    <w:rsid w:val="006F54AF"/>
    <w:rsid w:val="006F564D"/>
    <w:rsid w:val="006F6202"/>
    <w:rsid w:val="006F68AC"/>
    <w:rsid w:val="006F7050"/>
    <w:rsid w:val="006F772A"/>
    <w:rsid w:val="0070014A"/>
    <w:rsid w:val="007006DF"/>
    <w:rsid w:val="00700709"/>
    <w:rsid w:val="00701BBC"/>
    <w:rsid w:val="007020AD"/>
    <w:rsid w:val="007026C9"/>
    <w:rsid w:val="00702A39"/>
    <w:rsid w:val="00702B63"/>
    <w:rsid w:val="0070332F"/>
    <w:rsid w:val="007033DC"/>
    <w:rsid w:val="00703625"/>
    <w:rsid w:val="007038B6"/>
    <w:rsid w:val="00703FA9"/>
    <w:rsid w:val="00704367"/>
    <w:rsid w:val="0070495A"/>
    <w:rsid w:val="00705AA6"/>
    <w:rsid w:val="007063F8"/>
    <w:rsid w:val="007067A0"/>
    <w:rsid w:val="007068E4"/>
    <w:rsid w:val="00706975"/>
    <w:rsid w:val="007070B0"/>
    <w:rsid w:val="00707B65"/>
    <w:rsid w:val="00707CEE"/>
    <w:rsid w:val="00707E19"/>
    <w:rsid w:val="00707F7F"/>
    <w:rsid w:val="0071014C"/>
    <w:rsid w:val="007104E9"/>
    <w:rsid w:val="00710EEC"/>
    <w:rsid w:val="007117D7"/>
    <w:rsid w:val="007128A8"/>
    <w:rsid w:val="0071337C"/>
    <w:rsid w:val="00713B24"/>
    <w:rsid w:val="00713C54"/>
    <w:rsid w:val="00713E53"/>
    <w:rsid w:val="00713E86"/>
    <w:rsid w:val="00714016"/>
    <w:rsid w:val="0071435D"/>
    <w:rsid w:val="00714B51"/>
    <w:rsid w:val="00715706"/>
    <w:rsid w:val="00715C55"/>
    <w:rsid w:val="00715EBF"/>
    <w:rsid w:val="00716BFB"/>
    <w:rsid w:val="00716EF9"/>
    <w:rsid w:val="00717908"/>
    <w:rsid w:val="0072065B"/>
    <w:rsid w:val="00720A1E"/>
    <w:rsid w:val="00720FDF"/>
    <w:rsid w:val="00721071"/>
    <w:rsid w:val="00721AAE"/>
    <w:rsid w:val="00721FA6"/>
    <w:rsid w:val="0072249F"/>
    <w:rsid w:val="007227EA"/>
    <w:rsid w:val="00722CB7"/>
    <w:rsid w:val="00722D2C"/>
    <w:rsid w:val="00723B13"/>
    <w:rsid w:val="00723D99"/>
    <w:rsid w:val="00724559"/>
    <w:rsid w:val="00724900"/>
    <w:rsid w:val="00725C32"/>
    <w:rsid w:val="00725E7D"/>
    <w:rsid w:val="00726181"/>
    <w:rsid w:val="00726923"/>
    <w:rsid w:val="00727CAB"/>
    <w:rsid w:val="0073035F"/>
    <w:rsid w:val="007304E8"/>
    <w:rsid w:val="007313E3"/>
    <w:rsid w:val="00731A57"/>
    <w:rsid w:val="00731AB3"/>
    <w:rsid w:val="0073289B"/>
    <w:rsid w:val="00732AE2"/>
    <w:rsid w:val="00732D3D"/>
    <w:rsid w:val="007337BF"/>
    <w:rsid w:val="00735336"/>
    <w:rsid w:val="00735AF3"/>
    <w:rsid w:val="00735C11"/>
    <w:rsid w:val="00735E9F"/>
    <w:rsid w:val="00736A75"/>
    <w:rsid w:val="00736BEC"/>
    <w:rsid w:val="00737398"/>
    <w:rsid w:val="007375B2"/>
    <w:rsid w:val="0073793C"/>
    <w:rsid w:val="00737A13"/>
    <w:rsid w:val="00737A3D"/>
    <w:rsid w:val="00737BEE"/>
    <w:rsid w:val="0074017D"/>
    <w:rsid w:val="0074037E"/>
    <w:rsid w:val="007404B4"/>
    <w:rsid w:val="00740FDD"/>
    <w:rsid w:val="0074109B"/>
    <w:rsid w:val="007411F2"/>
    <w:rsid w:val="0074121E"/>
    <w:rsid w:val="0074209D"/>
    <w:rsid w:val="007422C3"/>
    <w:rsid w:val="00742652"/>
    <w:rsid w:val="00743017"/>
    <w:rsid w:val="00743189"/>
    <w:rsid w:val="00743449"/>
    <w:rsid w:val="0074353E"/>
    <w:rsid w:val="007437CC"/>
    <w:rsid w:val="00743999"/>
    <w:rsid w:val="00744001"/>
    <w:rsid w:val="0074522C"/>
    <w:rsid w:val="00745C6B"/>
    <w:rsid w:val="007463EF"/>
    <w:rsid w:val="00746516"/>
    <w:rsid w:val="00746905"/>
    <w:rsid w:val="007469DF"/>
    <w:rsid w:val="00746B8A"/>
    <w:rsid w:val="00746DB5"/>
    <w:rsid w:val="007474C2"/>
    <w:rsid w:val="00747601"/>
    <w:rsid w:val="00747B68"/>
    <w:rsid w:val="00750184"/>
    <w:rsid w:val="00750BD1"/>
    <w:rsid w:val="007515B5"/>
    <w:rsid w:val="00752682"/>
    <w:rsid w:val="00753139"/>
    <w:rsid w:val="00753F2A"/>
    <w:rsid w:val="00754C30"/>
    <w:rsid w:val="007556AE"/>
    <w:rsid w:val="007557BC"/>
    <w:rsid w:val="00756028"/>
    <w:rsid w:val="0075616F"/>
    <w:rsid w:val="0075644B"/>
    <w:rsid w:val="0075737D"/>
    <w:rsid w:val="0075738C"/>
    <w:rsid w:val="007574CB"/>
    <w:rsid w:val="007574E1"/>
    <w:rsid w:val="00757683"/>
    <w:rsid w:val="0075768D"/>
    <w:rsid w:val="00757B6A"/>
    <w:rsid w:val="007605EE"/>
    <w:rsid w:val="00760945"/>
    <w:rsid w:val="00760C7E"/>
    <w:rsid w:val="0076120C"/>
    <w:rsid w:val="007613C7"/>
    <w:rsid w:val="0076149D"/>
    <w:rsid w:val="0076170E"/>
    <w:rsid w:val="00761B20"/>
    <w:rsid w:val="007629D8"/>
    <w:rsid w:val="00763157"/>
    <w:rsid w:val="00763574"/>
    <w:rsid w:val="00763891"/>
    <w:rsid w:val="007645CD"/>
    <w:rsid w:val="00764985"/>
    <w:rsid w:val="00764CE9"/>
    <w:rsid w:val="0076504E"/>
    <w:rsid w:val="0076518A"/>
    <w:rsid w:val="00765301"/>
    <w:rsid w:val="007653F2"/>
    <w:rsid w:val="0076558D"/>
    <w:rsid w:val="00765DE6"/>
    <w:rsid w:val="007661BA"/>
    <w:rsid w:val="0076657C"/>
    <w:rsid w:val="00766F49"/>
    <w:rsid w:val="00767516"/>
    <w:rsid w:val="00767595"/>
    <w:rsid w:val="007679F9"/>
    <w:rsid w:val="00770A01"/>
    <w:rsid w:val="007714C8"/>
    <w:rsid w:val="00771526"/>
    <w:rsid w:val="007729E6"/>
    <w:rsid w:val="00773786"/>
    <w:rsid w:val="007737D0"/>
    <w:rsid w:val="00773D97"/>
    <w:rsid w:val="00773DA5"/>
    <w:rsid w:val="00774CAC"/>
    <w:rsid w:val="00774E48"/>
    <w:rsid w:val="00774FB7"/>
    <w:rsid w:val="0077539A"/>
    <w:rsid w:val="007759B4"/>
    <w:rsid w:val="00775D41"/>
    <w:rsid w:val="00776230"/>
    <w:rsid w:val="007764AF"/>
    <w:rsid w:val="00776B7E"/>
    <w:rsid w:val="00777CBB"/>
    <w:rsid w:val="00777E40"/>
    <w:rsid w:val="00780378"/>
    <w:rsid w:val="00780621"/>
    <w:rsid w:val="007808CF"/>
    <w:rsid w:val="00780EE4"/>
    <w:rsid w:val="007827FC"/>
    <w:rsid w:val="00782E00"/>
    <w:rsid w:val="007832CC"/>
    <w:rsid w:val="00783C2E"/>
    <w:rsid w:val="00783EB7"/>
    <w:rsid w:val="00784497"/>
    <w:rsid w:val="00784679"/>
    <w:rsid w:val="007851DF"/>
    <w:rsid w:val="00785203"/>
    <w:rsid w:val="00785BFA"/>
    <w:rsid w:val="007868C8"/>
    <w:rsid w:val="00786D90"/>
    <w:rsid w:val="007879FF"/>
    <w:rsid w:val="00787A78"/>
    <w:rsid w:val="00787F4D"/>
    <w:rsid w:val="0079024F"/>
    <w:rsid w:val="00790FD0"/>
    <w:rsid w:val="0079157E"/>
    <w:rsid w:val="00792242"/>
    <w:rsid w:val="0079293A"/>
    <w:rsid w:val="00792B22"/>
    <w:rsid w:val="0079386E"/>
    <w:rsid w:val="00794125"/>
    <w:rsid w:val="00794302"/>
    <w:rsid w:val="00794F66"/>
    <w:rsid w:val="0079771E"/>
    <w:rsid w:val="00797791"/>
    <w:rsid w:val="007979F3"/>
    <w:rsid w:val="00797C37"/>
    <w:rsid w:val="00797D26"/>
    <w:rsid w:val="007A06C6"/>
    <w:rsid w:val="007A08A4"/>
    <w:rsid w:val="007A1059"/>
    <w:rsid w:val="007A1384"/>
    <w:rsid w:val="007A158C"/>
    <w:rsid w:val="007A1FBC"/>
    <w:rsid w:val="007A28A5"/>
    <w:rsid w:val="007A296A"/>
    <w:rsid w:val="007A3629"/>
    <w:rsid w:val="007A4915"/>
    <w:rsid w:val="007A4E3F"/>
    <w:rsid w:val="007A5437"/>
    <w:rsid w:val="007A5886"/>
    <w:rsid w:val="007A5ADC"/>
    <w:rsid w:val="007A5FA5"/>
    <w:rsid w:val="007A659F"/>
    <w:rsid w:val="007A675D"/>
    <w:rsid w:val="007A71D1"/>
    <w:rsid w:val="007A73FB"/>
    <w:rsid w:val="007A77F6"/>
    <w:rsid w:val="007A7F78"/>
    <w:rsid w:val="007B0312"/>
    <w:rsid w:val="007B169B"/>
    <w:rsid w:val="007B16DA"/>
    <w:rsid w:val="007B1B15"/>
    <w:rsid w:val="007B2B66"/>
    <w:rsid w:val="007B2C9A"/>
    <w:rsid w:val="007B30FE"/>
    <w:rsid w:val="007B323C"/>
    <w:rsid w:val="007B3E91"/>
    <w:rsid w:val="007B4C9A"/>
    <w:rsid w:val="007B5F78"/>
    <w:rsid w:val="007B6324"/>
    <w:rsid w:val="007B64C1"/>
    <w:rsid w:val="007B6535"/>
    <w:rsid w:val="007B6963"/>
    <w:rsid w:val="007B6B83"/>
    <w:rsid w:val="007B6DAC"/>
    <w:rsid w:val="007B7C33"/>
    <w:rsid w:val="007C0106"/>
    <w:rsid w:val="007C0F16"/>
    <w:rsid w:val="007C1315"/>
    <w:rsid w:val="007C1EB7"/>
    <w:rsid w:val="007C211F"/>
    <w:rsid w:val="007C2372"/>
    <w:rsid w:val="007C375E"/>
    <w:rsid w:val="007C3856"/>
    <w:rsid w:val="007C388D"/>
    <w:rsid w:val="007C3B93"/>
    <w:rsid w:val="007C4773"/>
    <w:rsid w:val="007C4CEA"/>
    <w:rsid w:val="007C5EE3"/>
    <w:rsid w:val="007C63CC"/>
    <w:rsid w:val="007C6904"/>
    <w:rsid w:val="007C6DE7"/>
    <w:rsid w:val="007C7772"/>
    <w:rsid w:val="007C7D3F"/>
    <w:rsid w:val="007D073A"/>
    <w:rsid w:val="007D0924"/>
    <w:rsid w:val="007D0BE6"/>
    <w:rsid w:val="007D1BCA"/>
    <w:rsid w:val="007D279A"/>
    <w:rsid w:val="007D459F"/>
    <w:rsid w:val="007D47AB"/>
    <w:rsid w:val="007D4A82"/>
    <w:rsid w:val="007D5F9C"/>
    <w:rsid w:val="007D6039"/>
    <w:rsid w:val="007D608A"/>
    <w:rsid w:val="007D6A94"/>
    <w:rsid w:val="007D7018"/>
    <w:rsid w:val="007E0685"/>
    <w:rsid w:val="007E0C6A"/>
    <w:rsid w:val="007E0F88"/>
    <w:rsid w:val="007E1118"/>
    <w:rsid w:val="007E1652"/>
    <w:rsid w:val="007E17C6"/>
    <w:rsid w:val="007E1AD9"/>
    <w:rsid w:val="007E1D98"/>
    <w:rsid w:val="007E2E14"/>
    <w:rsid w:val="007E402B"/>
    <w:rsid w:val="007E47CF"/>
    <w:rsid w:val="007E5701"/>
    <w:rsid w:val="007E5BE1"/>
    <w:rsid w:val="007E6585"/>
    <w:rsid w:val="007E67D7"/>
    <w:rsid w:val="007E77FA"/>
    <w:rsid w:val="007E7AC1"/>
    <w:rsid w:val="007F0474"/>
    <w:rsid w:val="007F0D11"/>
    <w:rsid w:val="007F14FE"/>
    <w:rsid w:val="007F153A"/>
    <w:rsid w:val="007F1AAE"/>
    <w:rsid w:val="007F1D54"/>
    <w:rsid w:val="007F2560"/>
    <w:rsid w:val="007F25CF"/>
    <w:rsid w:val="007F2A2E"/>
    <w:rsid w:val="007F2B56"/>
    <w:rsid w:val="007F3046"/>
    <w:rsid w:val="007F35DA"/>
    <w:rsid w:val="007F452C"/>
    <w:rsid w:val="007F56FB"/>
    <w:rsid w:val="007F6907"/>
    <w:rsid w:val="007F7019"/>
    <w:rsid w:val="007F713E"/>
    <w:rsid w:val="007F7C61"/>
    <w:rsid w:val="0080059C"/>
    <w:rsid w:val="00800DC2"/>
    <w:rsid w:val="00801300"/>
    <w:rsid w:val="0080186D"/>
    <w:rsid w:val="00801E50"/>
    <w:rsid w:val="00802411"/>
    <w:rsid w:val="00802761"/>
    <w:rsid w:val="00803890"/>
    <w:rsid w:val="00803B87"/>
    <w:rsid w:val="00803E5D"/>
    <w:rsid w:val="00804463"/>
    <w:rsid w:val="008049B1"/>
    <w:rsid w:val="008050CA"/>
    <w:rsid w:val="008051A4"/>
    <w:rsid w:val="0080571D"/>
    <w:rsid w:val="008059D2"/>
    <w:rsid w:val="00805B55"/>
    <w:rsid w:val="00805FE4"/>
    <w:rsid w:val="00806292"/>
    <w:rsid w:val="00806D2F"/>
    <w:rsid w:val="00807533"/>
    <w:rsid w:val="00807FB7"/>
    <w:rsid w:val="0081031D"/>
    <w:rsid w:val="008104CA"/>
    <w:rsid w:val="00810A48"/>
    <w:rsid w:val="00810E79"/>
    <w:rsid w:val="00811290"/>
    <w:rsid w:val="00811416"/>
    <w:rsid w:val="0081369B"/>
    <w:rsid w:val="00813E4E"/>
    <w:rsid w:val="008141A1"/>
    <w:rsid w:val="0081481A"/>
    <w:rsid w:val="00814824"/>
    <w:rsid w:val="00814C0E"/>
    <w:rsid w:val="00814C26"/>
    <w:rsid w:val="00814CB0"/>
    <w:rsid w:val="0081622C"/>
    <w:rsid w:val="0081663B"/>
    <w:rsid w:val="00817B6D"/>
    <w:rsid w:val="00820927"/>
    <w:rsid w:val="00820951"/>
    <w:rsid w:val="008213FA"/>
    <w:rsid w:val="00821F2C"/>
    <w:rsid w:val="008227AD"/>
    <w:rsid w:val="0082392C"/>
    <w:rsid w:val="00823C87"/>
    <w:rsid w:val="00824EB9"/>
    <w:rsid w:val="0082521D"/>
    <w:rsid w:val="0082522F"/>
    <w:rsid w:val="00825DD9"/>
    <w:rsid w:val="0082676D"/>
    <w:rsid w:val="008276A4"/>
    <w:rsid w:val="00827BF6"/>
    <w:rsid w:val="008301B8"/>
    <w:rsid w:val="0083108F"/>
    <w:rsid w:val="008315C1"/>
    <w:rsid w:val="008318A9"/>
    <w:rsid w:val="008321A4"/>
    <w:rsid w:val="0083269B"/>
    <w:rsid w:val="00832770"/>
    <w:rsid w:val="00832933"/>
    <w:rsid w:val="008333A3"/>
    <w:rsid w:val="008333D9"/>
    <w:rsid w:val="0083352B"/>
    <w:rsid w:val="0083376F"/>
    <w:rsid w:val="00833908"/>
    <w:rsid w:val="00833A5B"/>
    <w:rsid w:val="00833BE8"/>
    <w:rsid w:val="00834525"/>
    <w:rsid w:val="0083489F"/>
    <w:rsid w:val="00834B66"/>
    <w:rsid w:val="00835772"/>
    <w:rsid w:val="00835919"/>
    <w:rsid w:val="00835B32"/>
    <w:rsid w:val="00835BB1"/>
    <w:rsid w:val="008361D3"/>
    <w:rsid w:val="008362BF"/>
    <w:rsid w:val="008369B8"/>
    <w:rsid w:val="008370F5"/>
    <w:rsid w:val="00837E84"/>
    <w:rsid w:val="00837FE4"/>
    <w:rsid w:val="008400B3"/>
    <w:rsid w:val="008406D5"/>
    <w:rsid w:val="00840E06"/>
    <w:rsid w:val="00841261"/>
    <w:rsid w:val="00841278"/>
    <w:rsid w:val="008414E5"/>
    <w:rsid w:val="008415B4"/>
    <w:rsid w:val="008415C5"/>
    <w:rsid w:val="008425B3"/>
    <w:rsid w:val="008425B8"/>
    <w:rsid w:val="008430F8"/>
    <w:rsid w:val="0084359F"/>
    <w:rsid w:val="00843E9C"/>
    <w:rsid w:val="00843F42"/>
    <w:rsid w:val="0084433E"/>
    <w:rsid w:val="00844A4E"/>
    <w:rsid w:val="00844B4A"/>
    <w:rsid w:val="00844B94"/>
    <w:rsid w:val="00844DBA"/>
    <w:rsid w:val="00844EA7"/>
    <w:rsid w:val="008455AE"/>
    <w:rsid w:val="0084594E"/>
    <w:rsid w:val="00845C74"/>
    <w:rsid w:val="00846024"/>
    <w:rsid w:val="00846260"/>
    <w:rsid w:val="008463A8"/>
    <w:rsid w:val="0084644B"/>
    <w:rsid w:val="0084676E"/>
    <w:rsid w:val="00846924"/>
    <w:rsid w:val="0084719A"/>
    <w:rsid w:val="00847C91"/>
    <w:rsid w:val="00850114"/>
    <w:rsid w:val="00850167"/>
    <w:rsid w:val="00850734"/>
    <w:rsid w:val="00850B71"/>
    <w:rsid w:val="00850F2D"/>
    <w:rsid w:val="008511DC"/>
    <w:rsid w:val="00851221"/>
    <w:rsid w:val="008514F5"/>
    <w:rsid w:val="0085158C"/>
    <w:rsid w:val="0085238F"/>
    <w:rsid w:val="0085294C"/>
    <w:rsid w:val="0085367C"/>
    <w:rsid w:val="0085393F"/>
    <w:rsid w:val="00853A17"/>
    <w:rsid w:val="00853B6D"/>
    <w:rsid w:val="00853EB5"/>
    <w:rsid w:val="00854DF9"/>
    <w:rsid w:val="00854F47"/>
    <w:rsid w:val="0085538C"/>
    <w:rsid w:val="00855539"/>
    <w:rsid w:val="008556C1"/>
    <w:rsid w:val="00855C56"/>
    <w:rsid w:val="00855F6F"/>
    <w:rsid w:val="00856570"/>
    <w:rsid w:val="008565DD"/>
    <w:rsid w:val="00856CB0"/>
    <w:rsid w:val="00856ECA"/>
    <w:rsid w:val="00857958"/>
    <w:rsid w:val="00857BD6"/>
    <w:rsid w:val="00857C90"/>
    <w:rsid w:val="0086160E"/>
    <w:rsid w:val="0086164C"/>
    <w:rsid w:val="00861D4D"/>
    <w:rsid w:val="00863087"/>
    <w:rsid w:val="0086308A"/>
    <w:rsid w:val="00863262"/>
    <w:rsid w:val="008637D1"/>
    <w:rsid w:val="00863BA5"/>
    <w:rsid w:val="00863FEC"/>
    <w:rsid w:val="00864664"/>
    <w:rsid w:val="008647B1"/>
    <w:rsid w:val="008648B3"/>
    <w:rsid w:val="00864F8A"/>
    <w:rsid w:val="00866713"/>
    <w:rsid w:val="0086683E"/>
    <w:rsid w:val="0086686C"/>
    <w:rsid w:val="0087072B"/>
    <w:rsid w:val="008707A8"/>
    <w:rsid w:val="00871187"/>
    <w:rsid w:val="008711D0"/>
    <w:rsid w:val="00871268"/>
    <w:rsid w:val="00871308"/>
    <w:rsid w:val="008721A3"/>
    <w:rsid w:val="00872F89"/>
    <w:rsid w:val="0087301E"/>
    <w:rsid w:val="00873F89"/>
    <w:rsid w:val="00874A69"/>
    <w:rsid w:val="00875CB8"/>
    <w:rsid w:val="00875D39"/>
    <w:rsid w:val="00876AEB"/>
    <w:rsid w:val="00880126"/>
    <w:rsid w:val="00880C87"/>
    <w:rsid w:val="008816D7"/>
    <w:rsid w:val="008819F3"/>
    <w:rsid w:val="00881A43"/>
    <w:rsid w:val="00881AC9"/>
    <w:rsid w:val="00881C7A"/>
    <w:rsid w:val="00881E8D"/>
    <w:rsid w:val="00882163"/>
    <w:rsid w:val="008825CF"/>
    <w:rsid w:val="00882B2F"/>
    <w:rsid w:val="008838A1"/>
    <w:rsid w:val="00883BED"/>
    <w:rsid w:val="00883E3E"/>
    <w:rsid w:val="0088460A"/>
    <w:rsid w:val="00884CA8"/>
    <w:rsid w:val="008850AC"/>
    <w:rsid w:val="00885B73"/>
    <w:rsid w:val="00885DB6"/>
    <w:rsid w:val="00886772"/>
    <w:rsid w:val="008868CF"/>
    <w:rsid w:val="00886B40"/>
    <w:rsid w:val="00886DF3"/>
    <w:rsid w:val="00887024"/>
    <w:rsid w:val="008871EB"/>
    <w:rsid w:val="00887353"/>
    <w:rsid w:val="008879D0"/>
    <w:rsid w:val="00887AA1"/>
    <w:rsid w:val="00887D12"/>
    <w:rsid w:val="00890D5B"/>
    <w:rsid w:val="008916A0"/>
    <w:rsid w:val="008918C9"/>
    <w:rsid w:val="00892C3B"/>
    <w:rsid w:val="00892C4B"/>
    <w:rsid w:val="00892E2F"/>
    <w:rsid w:val="008930B3"/>
    <w:rsid w:val="0089332F"/>
    <w:rsid w:val="00893353"/>
    <w:rsid w:val="00893542"/>
    <w:rsid w:val="0089395D"/>
    <w:rsid w:val="00893B0E"/>
    <w:rsid w:val="00893E65"/>
    <w:rsid w:val="0089462F"/>
    <w:rsid w:val="0089492F"/>
    <w:rsid w:val="00894B50"/>
    <w:rsid w:val="00894C0B"/>
    <w:rsid w:val="008955AB"/>
    <w:rsid w:val="0089597C"/>
    <w:rsid w:val="008962C6"/>
    <w:rsid w:val="00896501"/>
    <w:rsid w:val="00896BD9"/>
    <w:rsid w:val="00897245"/>
    <w:rsid w:val="0089764E"/>
    <w:rsid w:val="00897F58"/>
    <w:rsid w:val="008A0EB8"/>
    <w:rsid w:val="008A0ED8"/>
    <w:rsid w:val="008A16B5"/>
    <w:rsid w:val="008A1C34"/>
    <w:rsid w:val="008A1F1F"/>
    <w:rsid w:val="008A1F35"/>
    <w:rsid w:val="008A25DB"/>
    <w:rsid w:val="008A2717"/>
    <w:rsid w:val="008A2890"/>
    <w:rsid w:val="008A293F"/>
    <w:rsid w:val="008A2D23"/>
    <w:rsid w:val="008A2F76"/>
    <w:rsid w:val="008A33AA"/>
    <w:rsid w:val="008A36C5"/>
    <w:rsid w:val="008A4875"/>
    <w:rsid w:val="008A4A6D"/>
    <w:rsid w:val="008A5387"/>
    <w:rsid w:val="008A580E"/>
    <w:rsid w:val="008A65EF"/>
    <w:rsid w:val="008A6704"/>
    <w:rsid w:val="008A6A5B"/>
    <w:rsid w:val="008A6F80"/>
    <w:rsid w:val="008A7673"/>
    <w:rsid w:val="008A7870"/>
    <w:rsid w:val="008A7A01"/>
    <w:rsid w:val="008A7DB7"/>
    <w:rsid w:val="008A7DCE"/>
    <w:rsid w:val="008B0623"/>
    <w:rsid w:val="008B0EA1"/>
    <w:rsid w:val="008B125D"/>
    <w:rsid w:val="008B13BB"/>
    <w:rsid w:val="008B1536"/>
    <w:rsid w:val="008B285E"/>
    <w:rsid w:val="008B2B85"/>
    <w:rsid w:val="008B2CCE"/>
    <w:rsid w:val="008B2F1D"/>
    <w:rsid w:val="008B2FF4"/>
    <w:rsid w:val="008B35CD"/>
    <w:rsid w:val="008B3C1D"/>
    <w:rsid w:val="008B3CEA"/>
    <w:rsid w:val="008B44D7"/>
    <w:rsid w:val="008B46B5"/>
    <w:rsid w:val="008B4AA0"/>
    <w:rsid w:val="008B4AE8"/>
    <w:rsid w:val="008B4B4C"/>
    <w:rsid w:val="008B5187"/>
    <w:rsid w:val="008B5590"/>
    <w:rsid w:val="008B5D4B"/>
    <w:rsid w:val="008B634E"/>
    <w:rsid w:val="008B64E0"/>
    <w:rsid w:val="008B6BBA"/>
    <w:rsid w:val="008B75C9"/>
    <w:rsid w:val="008C0C6D"/>
    <w:rsid w:val="008C153C"/>
    <w:rsid w:val="008C1C05"/>
    <w:rsid w:val="008C2523"/>
    <w:rsid w:val="008C25CE"/>
    <w:rsid w:val="008C29CD"/>
    <w:rsid w:val="008C2C4B"/>
    <w:rsid w:val="008C35D0"/>
    <w:rsid w:val="008C39DC"/>
    <w:rsid w:val="008C4590"/>
    <w:rsid w:val="008C4699"/>
    <w:rsid w:val="008C4D8C"/>
    <w:rsid w:val="008C5270"/>
    <w:rsid w:val="008C5417"/>
    <w:rsid w:val="008D0286"/>
    <w:rsid w:val="008D0358"/>
    <w:rsid w:val="008D040C"/>
    <w:rsid w:val="008D0881"/>
    <w:rsid w:val="008D0FDE"/>
    <w:rsid w:val="008D11FB"/>
    <w:rsid w:val="008D1E89"/>
    <w:rsid w:val="008D2619"/>
    <w:rsid w:val="008D2A68"/>
    <w:rsid w:val="008D3525"/>
    <w:rsid w:val="008D36CC"/>
    <w:rsid w:val="008D4D9D"/>
    <w:rsid w:val="008D53C8"/>
    <w:rsid w:val="008D5EDE"/>
    <w:rsid w:val="008D6CFD"/>
    <w:rsid w:val="008D6D40"/>
    <w:rsid w:val="008D737F"/>
    <w:rsid w:val="008D7B02"/>
    <w:rsid w:val="008D7D28"/>
    <w:rsid w:val="008D7DD3"/>
    <w:rsid w:val="008E00DC"/>
    <w:rsid w:val="008E07C6"/>
    <w:rsid w:val="008E11F3"/>
    <w:rsid w:val="008E262C"/>
    <w:rsid w:val="008E278D"/>
    <w:rsid w:val="008E2FBD"/>
    <w:rsid w:val="008E3024"/>
    <w:rsid w:val="008E3066"/>
    <w:rsid w:val="008E3528"/>
    <w:rsid w:val="008E3648"/>
    <w:rsid w:val="008E3F37"/>
    <w:rsid w:val="008E3F92"/>
    <w:rsid w:val="008E413F"/>
    <w:rsid w:val="008E4201"/>
    <w:rsid w:val="008E49DD"/>
    <w:rsid w:val="008E49FD"/>
    <w:rsid w:val="008E5E82"/>
    <w:rsid w:val="008F04A4"/>
    <w:rsid w:val="008F0673"/>
    <w:rsid w:val="008F08AF"/>
    <w:rsid w:val="008F13BE"/>
    <w:rsid w:val="008F13DA"/>
    <w:rsid w:val="008F1850"/>
    <w:rsid w:val="008F3647"/>
    <w:rsid w:val="008F37E8"/>
    <w:rsid w:val="008F3932"/>
    <w:rsid w:val="008F394E"/>
    <w:rsid w:val="008F3E5E"/>
    <w:rsid w:val="008F4F1F"/>
    <w:rsid w:val="008F4F40"/>
    <w:rsid w:val="008F536D"/>
    <w:rsid w:val="008F567F"/>
    <w:rsid w:val="008F57E2"/>
    <w:rsid w:val="008F5D63"/>
    <w:rsid w:val="008F5EB5"/>
    <w:rsid w:val="008F6018"/>
    <w:rsid w:val="008F6A39"/>
    <w:rsid w:val="008F6D13"/>
    <w:rsid w:val="008F6DCA"/>
    <w:rsid w:val="008F72E0"/>
    <w:rsid w:val="008F741B"/>
    <w:rsid w:val="008F77B4"/>
    <w:rsid w:val="008F7ED0"/>
    <w:rsid w:val="008F7FFC"/>
    <w:rsid w:val="00900206"/>
    <w:rsid w:val="0090059B"/>
    <w:rsid w:val="00900976"/>
    <w:rsid w:val="00900ABD"/>
    <w:rsid w:val="00900CD2"/>
    <w:rsid w:val="009012D5"/>
    <w:rsid w:val="009015D3"/>
    <w:rsid w:val="00901A94"/>
    <w:rsid w:val="009035B1"/>
    <w:rsid w:val="00903684"/>
    <w:rsid w:val="009038C6"/>
    <w:rsid w:val="00903D8A"/>
    <w:rsid w:val="0090416D"/>
    <w:rsid w:val="00905DB5"/>
    <w:rsid w:val="00906C56"/>
    <w:rsid w:val="00906E1F"/>
    <w:rsid w:val="0090746B"/>
    <w:rsid w:val="00907663"/>
    <w:rsid w:val="009100E1"/>
    <w:rsid w:val="00910231"/>
    <w:rsid w:val="0091226B"/>
    <w:rsid w:val="00912304"/>
    <w:rsid w:val="0091257E"/>
    <w:rsid w:val="00912EA6"/>
    <w:rsid w:val="00913045"/>
    <w:rsid w:val="00913149"/>
    <w:rsid w:val="00913636"/>
    <w:rsid w:val="00913B76"/>
    <w:rsid w:val="00913D0F"/>
    <w:rsid w:val="00914487"/>
    <w:rsid w:val="0091467A"/>
    <w:rsid w:val="00915077"/>
    <w:rsid w:val="00915B9A"/>
    <w:rsid w:val="00916344"/>
    <w:rsid w:val="009168E4"/>
    <w:rsid w:val="00917CD9"/>
    <w:rsid w:val="00920289"/>
    <w:rsid w:val="00920FBA"/>
    <w:rsid w:val="00921BAD"/>
    <w:rsid w:val="00921F58"/>
    <w:rsid w:val="0092246B"/>
    <w:rsid w:val="0092259D"/>
    <w:rsid w:val="0092479B"/>
    <w:rsid w:val="0092542B"/>
    <w:rsid w:val="009256C4"/>
    <w:rsid w:val="009256F6"/>
    <w:rsid w:val="00925A00"/>
    <w:rsid w:val="00925D39"/>
    <w:rsid w:val="00926438"/>
    <w:rsid w:val="0092643D"/>
    <w:rsid w:val="009267DA"/>
    <w:rsid w:val="0092686C"/>
    <w:rsid w:val="00926C40"/>
    <w:rsid w:val="009274DF"/>
    <w:rsid w:val="00927572"/>
    <w:rsid w:val="0093020D"/>
    <w:rsid w:val="00930E1A"/>
    <w:rsid w:val="00931056"/>
    <w:rsid w:val="009313D6"/>
    <w:rsid w:val="00931A9A"/>
    <w:rsid w:val="00931E6B"/>
    <w:rsid w:val="00931F3D"/>
    <w:rsid w:val="009320A6"/>
    <w:rsid w:val="00932183"/>
    <w:rsid w:val="00932190"/>
    <w:rsid w:val="00932224"/>
    <w:rsid w:val="0093322F"/>
    <w:rsid w:val="00933793"/>
    <w:rsid w:val="00933B42"/>
    <w:rsid w:val="0093435C"/>
    <w:rsid w:val="00934419"/>
    <w:rsid w:val="00934B9C"/>
    <w:rsid w:val="00934CBA"/>
    <w:rsid w:val="00934E6F"/>
    <w:rsid w:val="0093520A"/>
    <w:rsid w:val="00935470"/>
    <w:rsid w:val="0093575F"/>
    <w:rsid w:val="009357E9"/>
    <w:rsid w:val="00935D52"/>
    <w:rsid w:val="0093646B"/>
    <w:rsid w:val="00936662"/>
    <w:rsid w:val="00936810"/>
    <w:rsid w:val="00936A72"/>
    <w:rsid w:val="00936BDB"/>
    <w:rsid w:val="00936FAA"/>
    <w:rsid w:val="00937ACA"/>
    <w:rsid w:val="009406B4"/>
    <w:rsid w:val="00940796"/>
    <w:rsid w:val="00940A3A"/>
    <w:rsid w:val="009411D4"/>
    <w:rsid w:val="009416DE"/>
    <w:rsid w:val="00941D35"/>
    <w:rsid w:val="00941E68"/>
    <w:rsid w:val="0094227F"/>
    <w:rsid w:val="009423DE"/>
    <w:rsid w:val="0094263E"/>
    <w:rsid w:val="00942B62"/>
    <w:rsid w:val="00942DF2"/>
    <w:rsid w:val="00943A10"/>
    <w:rsid w:val="009441D0"/>
    <w:rsid w:val="00944889"/>
    <w:rsid w:val="00945151"/>
    <w:rsid w:val="00945164"/>
    <w:rsid w:val="00945AF5"/>
    <w:rsid w:val="00945E2D"/>
    <w:rsid w:val="00946428"/>
    <w:rsid w:val="009471A3"/>
    <w:rsid w:val="009472FF"/>
    <w:rsid w:val="00947325"/>
    <w:rsid w:val="00947327"/>
    <w:rsid w:val="00947BE9"/>
    <w:rsid w:val="00950116"/>
    <w:rsid w:val="0095060B"/>
    <w:rsid w:val="00950FB4"/>
    <w:rsid w:val="00951609"/>
    <w:rsid w:val="009516E7"/>
    <w:rsid w:val="00952162"/>
    <w:rsid w:val="009521C7"/>
    <w:rsid w:val="00952326"/>
    <w:rsid w:val="00952A38"/>
    <w:rsid w:val="00952AF4"/>
    <w:rsid w:val="0095321C"/>
    <w:rsid w:val="00953363"/>
    <w:rsid w:val="00953965"/>
    <w:rsid w:val="00953AB3"/>
    <w:rsid w:val="00953C11"/>
    <w:rsid w:val="00955134"/>
    <w:rsid w:val="0095567F"/>
    <w:rsid w:val="009556C6"/>
    <w:rsid w:val="00955CD4"/>
    <w:rsid w:val="00956172"/>
    <w:rsid w:val="009566D0"/>
    <w:rsid w:val="00956E5C"/>
    <w:rsid w:val="00957185"/>
    <w:rsid w:val="009577D2"/>
    <w:rsid w:val="00957803"/>
    <w:rsid w:val="009603F7"/>
    <w:rsid w:val="009606DC"/>
    <w:rsid w:val="009609D7"/>
    <w:rsid w:val="00960F70"/>
    <w:rsid w:val="00961FD8"/>
    <w:rsid w:val="00962029"/>
    <w:rsid w:val="00962215"/>
    <w:rsid w:val="009623A6"/>
    <w:rsid w:val="009626A1"/>
    <w:rsid w:val="00962B01"/>
    <w:rsid w:val="00962F5E"/>
    <w:rsid w:val="009630A2"/>
    <w:rsid w:val="009630F0"/>
    <w:rsid w:val="009633F6"/>
    <w:rsid w:val="0096361D"/>
    <w:rsid w:val="009638F5"/>
    <w:rsid w:val="00964399"/>
    <w:rsid w:val="00964C84"/>
    <w:rsid w:val="00964E24"/>
    <w:rsid w:val="009650BC"/>
    <w:rsid w:val="00965474"/>
    <w:rsid w:val="00965C43"/>
    <w:rsid w:val="00966569"/>
    <w:rsid w:val="00966DD5"/>
    <w:rsid w:val="00966F40"/>
    <w:rsid w:val="00967247"/>
    <w:rsid w:val="00967652"/>
    <w:rsid w:val="00967769"/>
    <w:rsid w:val="0097007C"/>
    <w:rsid w:val="009703DA"/>
    <w:rsid w:val="00970D6F"/>
    <w:rsid w:val="00970E26"/>
    <w:rsid w:val="0097112E"/>
    <w:rsid w:val="00972143"/>
    <w:rsid w:val="009731D2"/>
    <w:rsid w:val="009733B9"/>
    <w:rsid w:val="00973FF6"/>
    <w:rsid w:val="00974935"/>
    <w:rsid w:val="0097623C"/>
    <w:rsid w:val="00976382"/>
    <w:rsid w:val="00976B98"/>
    <w:rsid w:val="00977DA7"/>
    <w:rsid w:val="009803C6"/>
    <w:rsid w:val="00980E85"/>
    <w:rsid w:val="00980E86"/>
    <w:rsid w:val="0098133D"/>
    <w:rsid w:val="009813C7"/>
    <w:rsid w:val="00981576"/>
    <w:rsid w:val="00981782"/>
    <w:rsid w:val="0098194A"/>
    <w:rsid w:val="00981A41"/>
    <w:rsid w:val="009830EE"/>
    <w:rsid w:val="0098389D"/>
    <w:rsid w:val="00983A83"/>
    <w:rsid w:val="00983CB3"/>
    <w:rsid w:val="00983CD5"/>
    <w:rsid w:val="00983D65"/>
    <w:rsid w:val="00984321"/>
    <w:rsid w:val="00984D09"/>
    <w:rsid w:val="0098593E"/>
    <w:rsid w:val="00986448"/>
    <w:rsid w:val="0098689B"/>
    <w:rsid w:val="00986F3A"/>
    <w:rsid w:val="00987688"/>
    <w:rsid w:val="00987D46"/>
    <w:rsid w:val="0099015D"/>
    <w:rsid w:val="00990F05"/>
    <w:rsid w:val="009915A4"/>
    <w:rsid w:val="00991A10"/>
    <w:rsid w:val="00992450"/>
    <w:rsid w:val="009926E4"/>
    <w:rsid w:val="00992E45"/>
    <w:rsid w:val="0099330F"/>
    <w:rsid w:val="0099351D"/>
    <w:rsid w:val="00993B1D"/>
    <w:rsid w:val="00993BFD"/>
    <w:rsid w:val="00993F11"/>
    <w:rsid w:val="00993FB5"/>
    <w:rsid w:val="00994547"/>
    <w:rsid w:val="00995074"/>
    <w:rsid w:val="00995329"/>
    <w:rsid w:val="009957CC"/>
    <w:rsid w:val="00996182"/>
    <w:rsid w:val="0099662C"/>
    <w:rsid w:val="00996E73"/>
    <w:rsid w:val="00996FEC"/>
    <w:rsid w:val="0099707F"/>
    <w:rsid w:val="00997791"/>
    <w:rsid w:val="0099796C"/>
    <w:rsid w:val="009A00CF"/>
    <w:rsid w:val="009A05CA"/>
    <w:rsid w:val="009A12C9"/>
    <w:rsid w:val="009A1685"/>
    <w:rsid w:val="009A1686"/>
    <w:rsid w:val="009A1781"/>
    <w:rsid w:val="009A1DAA"/>
    <w:rsid w:val="009A22C0"/>
    <w:rsid w:val="009A2377"/>
    <w:rsid w:val="009A2C23"/>
    <w:rsid w:val="009A2F6E"/>
    <w:rsid w:val="009A32D3"/>
    <w:rsid w:val="009A331E"/>
    <w:rsid w:val="009A350F"/>
    <w:rsid w:val="009A3A4E"/>
    <w:rsid w:val="009A3CE1"/>
    <w:rsid w:val="009A3EE8"/>
    <w:rsid w:val="009A4D39"/>
    <w:rsid w:val="009A5245"/>
    <w:rsid w:val="009A5EC6"/>
    <w:rsid w:val="009A679F"/>
    <w:rsid w:val="009A69BC"/>
    <w:rsid w:val="009A7125"/>
    <w:rsid w:val="009A73E9"/>
    <w:rsid w:val="009A76B4"/>
    <w:rsid w:val="009B0163"/>
    <w:rsid w:val="009B1594"/>
    <w:rsid w:val="009B2102"/>
    <w:rsid w:val="009B24D4"/>
    <w:rsid w:val="009B280B"/>
    <w:rsid w:val="009B442F"/>
    <w:rsid w:val="009B4702"/>
    <w:rsid w:val="009B50C3"/>
    <w:rsid w:val="009B5A8F"/>
    <w:rsid w:val="009B65E3"/>
    <w:rsid w:val="009B660E"/>
    <w:rsid w:val="009B6887"/>
    <w:rsid w:val="009B6B54"/>
    <w:rsid w:val="009B6CAF"/>
    <w:rsid w:val="009B745D"/>
    <w:rsid w:val="009B74D5"/>
    <w:rsid w:val="009B7735"/>
    <w:rsid w:val="009B780E"/>
    <w:rsid w:val="009B7907"/>
    <w:rsid w:val="009B7B51"/>
    <w:rsid w:val="009B7D20"/>
    <w:rsid w:val="009B7D84"/>
    <w:rsid w:val="009C0E52"/>
    <w:rsid w:val="009C0E7B"/>
    <w:rsid w:val="009C16B7"/>
    <w:rsid w:val="009C1854"/>
    <w:rsid w:val="009C1D4C"/>
    <w:rsid w:val="009C1FBF"/>
    <w:rsid w:val="009C2083"/>
    <w:rsid w:val="009C2AE2"/>
    <w:rsid w:val="009C2BC3"/>
    <w:rsid w:val="009C2CA9"/>
    <w:rsid w:val="009C3BF9"/>
    <w:rsid w:val="009C3E18"/>
    <w:rsid w:val="009C4060"/>
    <w:rsid w:val="009C41A3"/>
    <w:rsid w:val="009C41C5"/>
    <w:rsid w:val="009C544A"/>
    <w:rsid w:val="009C55C8"/>
    <w:rsid w:val="009C574A"/>
    <w:rsid w:val="009C5780"/>
    <w:rsid w:val="009C6C54"/>
    <w:rsid w:val="009C6D5A"/>
    <w:rsid w:val="009C70FB"/>
    <w:rsid w:val="009D0D3F"/>
    <w:rsid w:val="009D2199"/>
    <w:rsid w:val="009D235C"/>
    <w:rsid w:val="009D25C6"/>
    <w:rsid w:val="009D26F5"/>
    <w:rsid w:val="009D27ED"/>
    <w:rsid w:val="009D289C"/>
    <w:rsid w:val="009D2EB2"/>
    <w:rsid w:val="009D3218"/>
    <w:rsid w:val="009D35EF"/>
    <w:rsid w:val="009D36C5"/>
    <w:rsid w:val="009D424B"/>
    <w:rsid w:val="009D426F"/>
    <w:rsid w:val="009D446C"/>
    <w:rsid w:val="009D463F"/>
    <w:rsid w:val="009D4BFE"/>
    <w:rsid w:val="009D5033"/>
    <w:rsid w:val="009D542F"/>
    <w:rsid w:val="009D5DCF"/>
    <w:rsid w:val="009D653A"/>
    <w:rsid w:val="009D6861"/>
    <w:rsid w:val="009D750C"/>
    <w:rsid w:val="009D7543"/>
    <w:rsid w:val="009D76DB"/>
    <w:rsid w:val="009D78F4"/>
    <w:rsid w:val="009D7B9D"/>
    <w:rsid w:val="009D7E66"/>
    <w:rsid w:val="009E0021"/>
    <w:rsid w:val="009E0813"/>
    <w:rsid w:val="009E0C5B"/>
    <w:rsid w:val="009E1D7E"/>
    <w:rsid w:val="009E286C"/>
    <w:rsid w:val="009E2C44"/>
    <w:rsid w:val="009E2CD6"/>
    <w:rsid w:val="009E3083"/>
    <w:rsid w:val="009E4614"/>
    <w:rsid w:val="009E490C"/>
    <w:rsid w:val="009E56A9"/>
    <w:rsid w:val="009E5813"/>
    <w:rsid w:val="009E689E"/>
    <w:rsid w:val="009E70FC"/>
    <w:rsid w:val="009E7482"/>
    <w:rsid w:val="009E769F"/>
    <w:rsid w:val="009E76CC"/>
    <w:rsid w:val="009E7BF6"/>
    <w:rsid w:val="009E7BF9"/>
    <w:rsid w:val="009F03EF"/>
    <w:rsid w:val="009F0EBE"/>
    <w:rsid w:val="009F1901"/>
    <w:rsid w:val="009F1B1C"/>
    <w:rsid w:val="009F27A8"/>
    <w:rsid w:val="009F292C"/>
    <w:rsid w:val="009F2DD6"/>
    <w:rsid w:val="009F2F25"/>
    <w:rsid w:val="009F30E6"/>
    <w:rsid w:val="009F33F7"/>
    <w:rsid w:val="009F3BF2"/>
    <w:rsid w:val="009F3C9D"/>
    <w:rsid w:val="009F46B5"/>
    <w:rsid w:val="009F515A"/>
    <w:rsid w:val="009F53DB"/>
    <w:rsid w:val="009F54EC"/>
    <w:rsid w:val="009F5893"/>
    <w:rsid w:val="009F5C40"/>
    <w:rsid w:val="009F6DE8"/>
    <w:rsid w:val="009F705B"/>
    <w:rsid w:val="009F7C36"/>
    <w:rsid w:val="00A000B6"/>
    <w:rsid w:val="00A00A4A"/>
    <w:rsid w:val="00A01B9B"/>
    <w:rsid w:val="00A01C6B"/>
    <w:rsid w:val="00A0215B"/>
    <w:rsid w:val="00A02396"/>
    <w:rsid w:val="00A02891"/>
    <w:rsid w:val="00A029A1"/>
    <w:rsid w:val="00A02BC9"/>
    <w:rsid w:val="00A02E3F"/>
    <w:rsid w:val="00A02F19"/>
    <w:rsid w:val="00A044DF"/>
    <w:rsid w:val="00A04DF1"/>
    <w:rsid w:val="00A04F5B"/>
    <w:rsid w:val="00A04FD6"/>
    <w:rsid w:val="00A05144"/>
    <w:rsid w:val="00A0539C"/>
    <w:rsid w:val="00A057AA"/>
    <w:rsid w:val="00A059F9"/>
    <w:rsid w:val="00A061B5"/>
    <w:rsid w:val="00A062C7"/>
    <w:rsid w:val="00A074C6"/>
    <w:rsid w:val="00A07A2D"/>
    <w:rsid w:val="00A07A6B"/>
    <w:rsid w:val="00A07B45"/>
    <w:rsid w:val="00A07BA7"/>
    <w:rsid w:val="00A07DFE"/>
    <w:rsid w:val="00A07FB9"/>
    <w:rsid w:val="00A1038A"/>
    <w:rsid w:val="00A10CE4"/>
    <w:rsid w:val="00A10CED"/>
    <w:rsid w:val="00A10D1C"/>
    <w:rsid w:val="00A110DA"/>
    <w:rsid w:val="00A113B0"/>
    <w:rsid w:val="00A13F0D"/>
    <w:rsid w:val="00A1492C"/>
    <w:rsid w:val="00A14C09"/>
    <w:rsid w:val="00A154A7"/>
    <w:rsid w:val="00A16D4F"/>
    <w:rsid w:val="00A176A7"/>
    <w:rsid w:val="00A17838"/>
    <w:rsid w:val="00A20116"/>
    <w:rsid w:val="00A21032"/>
    <w:rsid w:val="00A21559"/>
    <w:rsid w:val="00A2172C"/>
    <w:rsid w:val="00A219CC"/>
    <w:rsid w:val="00A2253E"/>
    <w:rsid w:val="00A22716"/>
    <w:rsid w:val="00A229C1"/>
    <w:rsid w:val="00A23149"/>
    <w:rsid w:val="00A23828"/>
    <w:rsid w:val="00A23865"/>
    <w:rsid w:val="00A2401E"/>
    <w:rsid w:val="00A2489A"/>
    <w:rsid w:val="00A25EC1"/>
    <w:rsid w:val="00A2637F"/>
    <w:rsid w:val="00A26884"/>
    <w:rsid w:val="00A276DA"/>
    <w:rsid w:val="00A308B5"/>
    <w:rsid w:val="00A30CAC"/>
    <w:rsid w:val="00A31229"/>
    <w:rsid w:val="00A316BF"/>
    <w:rsid w:val="00A31E8B"/>
    <w:rsid w:val="00A32B47"/>
    <w:rsid w:val="00A33004"/>
    <w:rsid w:val="00A3340E"/>
    <w:rsid w:val="00A3450E"/>
    <w:rsid w:val="00A34D93"/>
    <w:rsid w:val="00A34F16"/>
    <w:rsid w:val="00A34F3D"/>
    <w:rsid w:val="00A350D7"/>
    <w:rsid w:val="00A351D2"/>
    <w:rsid w:val="00A35262"/>
    <w:rsid w:val="00A35A2C"/>
    <w:rsid w:val="00A35F1F"/>
    <w:rsid w:val="00A36A48"/>
    <w:rsid w:val="00A36A66"/>
    <w:rsid w:val="00A3766B"/>
    <w:rsid w:val="00A4032D"/>
    <w:rsid w:val="00A4057F"/>
    <w:rsid w:val="00A405AD"/>
    <w:rsid w:val="00A40B0F"/>
    <w:rsid w:val="00A40BC9"/>
    <w:rsid w:val="00A412D6"/>
    <w:rsid w:val="00A41BCE"/>
    <w:rsid w:val="00A42C22"/>
    <w:rsid w:val="00A42F22"/>
    <w:rsid w:val="00A430B9"/>
    <w:rsid w:val="00A43C38"/>
    <w:rsid w:val="00A44206"/>
    <w:rsid w:val="00A4481D"/>
    <w:rsid w:val="00A44DCC"/>
    <w:rsid w:val="00A451E6"/>
    <w:rsid w:val="00A4547C"/>
    <w:rsid w:val="00A458A5"/>
    <w:rsid w:val="00A45AAF"/>
    <w:rsid w:val="00A45B29"/>
    <w:rsid w:val="00A46107"/>
    <w:rsid w:val="00A46F16"/>
    <w:rsid w:val="00A47363"/>
    <w:rsid w:val="00A47F8E"/>
    <w:rsid w:val="00A5080B"/>
    <w:rsid w:val="00A51054"/>
    <w:rsid w:val="00A51191"/>
    <w:rsid w:val="00A513D0"/>
    <w:rsid w:val="00A51584"/>
    <w:rsid w:val="00A518EB"/>
    <w:rsid w:val="00A52E29"/>
    <w:rsid w:val="00A52EB8"/>
    <w:rsid w:val="00A52F9F"/>
    <w:rsid w:val="00A5302C"/>
    <w:rsid w:val="00A53827"/>
    <w:rsid w:val="00A549C4"/>
    <w:rsid w:val="00A55D71"/>
    <w:rsid w:val="00A56720"/>
    <w:rsid w:val="00A56BBF"/>
    <w:rsid w:val="00A56C08"/>
    <w:rsid w:val="00A56DC9"/>
    <w:rsid w:val="00A57487"/>
    <w:rsid w:val="00A57CC9"/>
    <w:rsid w:val="00A602CD"/>
    <w:rsid w:val="00A60597"/>
    <w:rsid w:val="00A60D68"/>
    <w:rsid w:val="00A61C1D"/>
    <w:rsid w:val="00A62144"/>
    <w:rsid w:val="00A62889"/>
    <w:rsid w:val="00A62DDB"/>
    <w:rsid w:val="00A62DFE"/>
    <w:rsid w:val="00A63233"/>
    <w:rsid w:val="00A632C4"/>
    <w:rsid w:val="00A6377A"/>
    <w:rsid w:val="00A63CE8"/>
    <w:rsid w:val="00A6401D"/>
    <w:rsid w:val="00A6605D"/>
    <w:rsid w:val="00A66070"/>
    <w:rsid w:val="00A6607F"/>
    <w:rsid w:val="00A667E4"/>
    <w:rsid w:val="00A66809"/>
    <w:rsid w:val="00A66A3A"/>
    <w:rsid w:val="00A670BF"/>
    <w:rsid w:val="00A67312"/>
    <w:rsid w:val="00A6786C"/>
    <w:rsid w:val="00A67A98"/>
    <w:rsid w:val="00A707A4"/>
    <w:rsid w:val="00A7091E"/>
    <w:rsid w:val="00A70AF3"/>
    <w:rsid w:val="00A71060"/>
    <w:rsid w:val="00A71D86"/>
    <w:rsid w:val="00A7249B"/>
    <w:rsid w:val="00A72C56"/>
    <w:rsid w:val="00A74971"/>
    <w:rsid w:val="00A759EB"/>
    <w:rsid w:val="00A75E6F"/>
    <w:rsid w:val="00A76218"/>
    <w:rsid w:val="00A77FFD"/>
    <w:rsid w:val="00A8007B"/>
    <w:rsid w:val="00A817F1"/>
    <w:rsid w:val="00A8195A"/>
    <w:rsid w:val="00A819BC"/>
    <w:rsid w:val="00A81A05"/>
    <w:rsid w:val="00A81CFE"/>
    <w:rsid w:val="00A82FED"/>
    <w:rsid w:val="00A83721"/>
    <w:rsid w:val="00A83CD4"/>
    <w:rsid w:val="00A84146"/>
    <w:rsid w:val="00A842EF"/>
    <w:rsid w:val="00A85373"/>
    <w:rsid w:val="00A85888"/>
    <w:rsid w:val="00A85C4F"/>
    <w:rsid w:val="00A86B04"/>
    <w:rsid w:val="00A87377"/>
    <w:rsid w:val="00A87BFE"/>
    <w:rsid w:val="00A87C8F"/>
    <w:rsid w:val="00A906A2"/>
    <w:rsid w:val="00A90D40"/>
    <w:rsid w:val="00A915F0"/>
    <w:rsid w:val="00A916E8"/>
    <w:rsid w:val="00A916F3"/>
    <w:rsid w:val="00A9171C"/>
    <w:rsid w:val="00A9209E"/>
    <w:rsid w:val="00A92901"/>
    <w:rsid w:val="00A92D9A"/>
    <w:rsid w:val="00A9313A"/>
    <w:rsid w:val="00A934A1"/>
    <w:rsid w:val="00A93A24"/>
    <w:rsid w:val="00A93C8D"/>
    <w:rsid w:val="00A942DD"/>
    <w:rsid w:val="00A945C8"/>
    <w:rsid w:val="00A9531A"/>
    <w:rsid w:val="00A95873"/>
    <w:rsid w:val="00A96446"/>
    <w:rsid w:val="00A9654C"/>
    <w:rsid w:val="00A9656C"/>
    <w:rsid w:val="00A97422"/>
    <w:rsid w:val="00A97676"/>
    <w:rsid w:val="00A97857"/>
    <w:rsid w:val="00A97C65"/>
    <w:rsid w:val="00AA08CC"/>
    <w:rsid w:val="00AA1879"/>
    <w:rsid w:val="00AA1D95"/>
    <w:rsid w:val="00AA1F76"/>
    <w:rsid w:val="00AA22B4"/>
    <w:rsid w:val="00AA3008"/>
    <w:rsid w:val="00AA3186"/>
    <w:rsid w:val="00AA37D9"/>
    <w:rsid w:val="00AA37E0"/>
    <w:rsid w:val="00AA3919"/>
    <w:rsid w:val="00AA43FB"/>
    <w:rsid w:val="00AA4530"/>
    <w:rsid w:val="00AA544F"/>
    <w:rsid w:val="00AA5714"/>
    <w:rsid w:val="00AA5F90"/>
    <w:rsid w:val="00AA5FBA"/>
    <w:rsid w:val="00AA6283"/>
    <w:rsid w:val="00AA785F"/>
    <w:rsid w:val="00AA7989"/>
    <w:rsid w:val="00AA7D17"/>
    <w:rsid w:val="00AA7F94"/>
    <w:rsid w:val="00AB0009"/>
    <w:rsid w:val="00AB1B77"/>
    <w:rsid w:val="00AB26CE"/>
    <w:rsid w:val="00AB2880"/>
    <w:rsid w:val="00AB2F0A"/>
    <w:rsid w:val="00AB33E5"/>
    <w:rsid w:val="00AB34BB"/>
    <w:rsid w:val="00AB35FA"/>
    <w:rsid w:val="00AB39C4"/>
    <w:rsid w:val="00AB3F94"/>
    <w:rsid w:val="00AB42FF"/>
    <w:rsid w:val="00AB486D"/>
    <w:rsid w:val="00AB4C48"/>
    <w:rsid w:val="00AB5750"/>
    <w:rsid w:val="00AB5917"/>
    <w:rsid w:val="00AB644F"/>
    <w:rsid w:val="00AB6614"/>
    <w:rsid w:val="00AB705A"/>
    <w:rsid w:val="00AB72D0"/>
    <w:rsid w:val="00AB7DDD"/>
    <w:rsid w:val="00AB7F5F"/>
    <w:rsid w:val="00AC08D6"/>
    <w:rsid w:val="00AC108F"/>
    <w:rsid w:val="00AC1315"/>
    <w:rsid w:val="00AC14CE"/>
    <w:rsid w:val="00AC27E7"/>
    <w:rsid w:val="00AC298C"/>
    <w:rsid w:val="00AC3658"/>
    <w:rsid w:val="00AC3F47"/>
    <w:rsid w:val="00AC40C9"/>
    <w:rsid w:val="00AC43B9"/>
    <w:rsid w:val="00AC4486"/>
    <w:rsid w:val="00AC575E"/>
    <w:rsid w:val="00AC5B2A"/>
    <w:rsid w:val="00AC5C4A"/>
    <w:rsid w:val="00AC5DBE"/>
    <w:rsid w:val="00AC659A"/>
    <w:rsid w:val="00AC67D5"/>
    <w:rsid w:val="00AC6A9A"/>
    <w:rsid w:val="00AC6B14"/>
    <w:rsid w:val="00AC720A"/>
    <w:rsid w:val="00AC7D38"/>
    <w:rsid w:val="00AC7DF7"/>
    <w:rsid w:val="00AD00EA"/>
    <w:rsid w:val="00AD02CD"/>
    <w:rsid w:val="00AD04C7"/>
    <w:rsid w:val="00AD0FA8"/>
    <w:rsid w:val="00AD0FE8"/>
    <w:rsid w:val="00AD1059"/>
    <w:rsid w:val="00AD16F9"/>
    <w:rsid w:val="00AD185B"/>
    <w:rsid w:val="00AD2147"/>
    <w:rsid w:val="00AD259B"/>
    <w:rsid w:val="00AD2E28"/>
    <w:rsid w:val="00AD2E67"/>
    <w:rsid w:val="00AD2FE1"/>
    <w:rsid w:val="00AD324C"/>
    <w:rsid w:val="00AD3829"/>
    <w:rsid w:val="00AD3F84"/>
    <w:rsid w:val="00AD4838"/>
    <w:rsid w:val="00AD4C68"/>
    <w:rsid w:val="00AD51A6"/>
    <w:rsid w:val="00AD59D5"/>
    <w:rsid w:val="00AD639B"/>
    <w:rsid w:val="00AD639C"/>
    <w:rsid w:val="00AD6D1C"/>
    <w:rsid w:val="00AD760C"/>
    <w:rsid w:val="00AD79D8"/>
    <w:rsid w:val="00AD79ED"/>
    <w:rsid w:val="00AD7E35"/>
    <w:rsid w:val="00AD7FE4"/>
    <w:rsid w:val="00AE017A"/>
    <w:rsid w:val="00AE0645"/>
    <w:rsid w:val="00AE0707"/>
    <w:rsid w:val="00AE0ABE"/>
    <w:rsid w:val="00AE0D08"/>
    <w:rsid w:val="00AE0E23"/>
    <w:rsid w:val="00AE1358"/>
    <w:rsid w:val="00AE1486"/>
    <w:rsid w:val="00AE152A"/>
    <w:rsid w:val="00AE16CA"/>
    <w:rsid w:val="00AE3F8A"/>
    <w:rsid w:val="00AE4054"/>
    <w:rsid w:val="00AE44BA"/>
    <w:rsid w:val="00AE4831"/>
    <w:rsid w:val="00AE4C75"/>
    <w:rsid w:val="00AE4EB5"/>
    <w:rsid w:val="00AE4EBC"/>
    <w:rsid w:val="00AE51C7"/>
    <w:rsid w:val="00AE5232"/>
    <w:rsid w:val="00AE545E"/>
    <w:rsid w:val="00AE59B1"/>
    <w:rsid w:val="00AE6047"/>
    <w:rsid w:val="00AE6F82"/>
    <w:rsid w:val="00AE7B5B"/>
    <w:rsid w:val="00AF0009"/>
    <w:rsid w:val="00AF0598"/>
    <w:rsid w:val="00AF110E"/>
    <w:rsid w:val="00AF13D6"/>
    <w:rsid w:val="00AF18F9"/>
    <w:rsid w:val="00AF19E6"/>
    <w:rsid w:val="00AF1AC1"/>
    <w:rsid w:val="00AF2A9B"/>
    <w:rsid w:val="00AF2F9C"/>
    <w:rsid w:val="00AF31C6"/>
    <w:rsid w:val="00AF356C"/>
    <w:rsid w:val="00AF3A11"/>
    <w:rsid w:val="00AF3A40"/>
    <w:rsid w:val="00AF4391"/>
    <w:rsid w:val="00AF472B"/>
    <w:rsid w:val="00AF4809"/>
    <w:rsid w:val="00AF4B32"/>
    <w:rsid w:val="00AF4E0D"/>
    <w:rsid w:val="00AF5575"/>
    <w:rsid w:val="00AF58AD"/>
    <w:rsid w:val="00AF643D"/>
    <w:rsid w:val="00AF690C"/>
    <w:rsid w:val="00AF7426"/>
    <w:rsid w:val="00AF75C0"/>
    <w:rsid w:val="00AF796D"/>
    <w:rsid w:val="00AF7A96"/>
    <w:rsid w:val="00B00309"/>
    <w:rsid w:val="00B00D1D"/>
    <w:rsid w:val="00B00F89"/>
    <w:rsid w:val="00B00FB2"/>
    <w:rsid w:val="00B01113"/>
    <w:rsid w:val="00B01467"/>
    <w:rsid w:val="00B01850"/>
    <w:rsid w:val="00B01E07"/>
    <w:rsid w:val="00B023B8"/>
    <w:rsid w:val="00B028EA"/>
    <w:rsid w:val="00B02A1B"/>
    <w:rsid w:val="00B03A9F"/>
    <w:rsid w:val="00B04A79"/>
    <w:rsid w:val="00B05BBD"/>
    <w:rsid w:val="00B060C5"/>
    <w:rsid w:val="00B062A6"/>
    <w:rsid w:val="00B06473"/>
    <w:rsid w:val="00B06AEB"/>
    <w:rsid w:val="00B06E70"/>
    <w:rsid w:val="00B06EA0"/>
    <w:rsid w:val="00B07407"/>
    <w:rsid w:val="00B07647"/>
    <w:rsid w:val="00B10053"/>
    <w:rsid w:val="00B1012D"/>
    <w:rsid w:val="00B10774"/>
    <w:rsid w:val="00B10DE3"/>
    <w:rsid w:val="00B1140D"/>
    <w:rsid w:val="00B11760"/>
    <w:rsid w:val="00B11BD7"/>
    <w:rsid w:val="00B11CA4"/>
    <w:rsid w:val="00B124BF"/>
    <w:rsid w:val="00B1271D"/>
    <w:rsid w:val="00B133D9"/>
    <w:rsid w:val="00B13946"/>
    <w:rsid w:val="00B13E72"/>
    <w:rsid w:val="00B14AE3"/>
    <w:rsid w:val="00B15448"/>
    <w:rsid w:val="00B154D5"/>
    <w:rsid w:val="00B159DF"/>
    <w:rsid w:val="00B160AD"/>
    <w:rsid w:val="00B163EA"/>
    <w:rsid w:val="00B16EBB"/>
    <w:rsid w:val="00B176C0"/>
    <w:rsid w:val="00B1775F"/>
    <w:rsid w:val="00B17D9A"/>
    <w:rsid w:val="00B20274"/>
    <w:rsid w:val="00B2075D"/>
    <w:rsid w:val="00B20A81"/>
    <w:rsid w:val="00B20A87"/>
    <w:rsid w:val="00B20FFD"/>
    <w:rsid w:val="00B21A9B"/>
    <w:rsid w:val="00B21F7A"/>
    <w:rsid w:val="00B231F3"/>
    <w:rsid w:val="00B23A79"/>
    <w:rsid w:val="00B24CB0"/>
    <w:rsid w:val="00B24D03"/>
    <w:rsid w:val="00B24EEA"/>
    <w:rsid w:val="00B25326"/>
    <w:rsid w:val="00B2557C"/>
    <w:rsid w:val="00B25ABF"/>
    <w:rsid w:val="00B25B1B"/>
    <w:rsid w:val="00B2625A"/>
    <w:rsid w:val="00B265C5"/>
    <w:rsid w:val="00B26671"/>
    <w:rsid w:val="00B26C6E"/>
    <w:rsid w:val="00B26D9C"/>
    <w:rsid w:val="00B27896"/>
    <w:rsid w:val="00B27A36"/>
    <w:rsid w:val="00B27F46"/>
    <w:rsid w:val="00B308B3"/>
    <w:rsid w:val="00B30AD0"/>
    <w:rsid w:val="00B31249"/>
    <w:rsid w:val="00B316A6"/>
    <w:rsid w:val="00B3173E"/>
    <w:rsid w:val="00B32079"/>
    <w:rsid w:val="00B32314"/>
    <w:rsid w:val="00B32606"/>
    <w:rsid w:val="00B32C8E"/>
    <w:rsid w:val="00B32FE4"/>
    <w:rsid w:val="00B342B7"/>
    <w:rsid w:val="00B34C32"/>
    <w:rsid w:val="00B35283"/>
    <w:rsid w:val="00B35337"/>
    <w:rsid w:val="00B354E7"/>
    <w:rsid w:val="00B355B5"/>
    <w:rsid w:val="00B35762"/>
    <w:rsid w:val="00B35A42"/>
    <w:rsid w:val="00B35B9C"/>
    <w:rsid w:val="00B35DD1"/>
    <w:rsid w:val="00B378F2"/>
    <w:rsid w:val="00B3795F"/>
    <w:rsid w:val="00B37A76"/>
    <w:rsid w:val="00B401BC"/>
    <w:rsid w:val="00B40687"/>
    <w:rsid w:val="00B40E60"/>
    <w:rsid w:val="00B41260"/>
    <w:rsid w:val="00B41792"/>
    <w:rsid w:val="00B41AEF"/>
    <w:rsid w:val="00B4222E"/>
    <w:rsid w:val="00B423B2"/>
    <w:rsid w:val="00B4259A"/>
    <w:rsid w:val="00B42D11"/>
    <w:rsid w:val="00B436A5"/>
    <w:rsid w:val="00B43867"/>
    <w:rsid w:val="00B44684"/>
    <w:rsid w:val="00B45282"/>
    <w:rsid w:val="00B452B2"/>
    <w:rsid w:val="00B452CF"/>
    <w:rsid w:val="00B4552A"/>
    <w:rsid w:val="00B45843"/>
    <w:rsid w:val="00B4588E"/>
    <w:rsid w:val="00B45C28"/>
    <w:rsid w:val="00B46165"/>
    <w:rsid w:val="00B46306"/>
    <w:rsid w:val="00B46983"/>
    <w:rsid w:val="00B46AA7"/>
    <w:rsid w:val="00B4702C"/>
    <w:rsid w:val="00B472AD"/>
    <w:rsid w:val="00B47C0A"/>
    <w:rsid w:val="00B5070E"/>
    <w:rsid w:val="00B50C2B"/>
    <w:rsid w:val="00B50CC5"/>
    <w:rsid w:val="00B514A4"/>
    <w:rsid w:val="00B514C7"/>
    <w:rsid w:val="00B51B6D"/>
    <w:rsid w:val="00B51D48"/>
    <w:rsid w:val="00B523A9"/>
    <w:rsid w:val="00B5263F"/>
    <w:rsid w:val="00B5302A"/>
    <w:rsid w:val="00B538C4"/>
    <w:rsid w:val="00B53FAE"/>
    <w:rsid w:val="00B54094"/>
    <w:rsid w:val="00B54D44"/>
    <w:rsid w:val="00B55434"/>
    <w:rsid w:val="00B56014"/>
    <w:rsid w:val="00B5690A"/>
    <w:rsid w:val="00B56C8A"/>
    <w:rsid w:val="00B56D90"/>
    <w:rsid w:val="00B57178"/>
    <w:rsid w:val="00B577CC"/>
    <w:rsid w:val="00B57933"/>
    <w:rsid w:val="00B57C3D"/>
    <w:rsid w:val="00B57F9D"/>
    <w:rsid w:val="00B60A3B"/>
    <w:rsid w:val="00B60C58"/>
    <w:rsid w:val="00B60D2F"/>
    <w:rsid w:val="00B6154A"/>
    <w:rsid w:val="00B61836"/>
    <w:rsid w:val="00B61905"/>
    <w:rsid w:val="00B61CA9"/>
    <w:rsid w:val="00B61F08"/>
    <w:rsid w:val="00B6223B"/>
    <w:rsid w:val="00B62955"/>
    <w:rsid w:val="00B630DE"/>
    <w:rsid w:val="00B63544"/>
    <w:rsid w:val="00B6360B"/>
    <w:rsid w:val="00B63666"/>
    <w:rsid w:val="00B637FF"/>
    <w:rsid w:val="00B63EC1"/>
    <w:rsid w:val="00B63F19"/>
    <w:rsid w:val="00B64E6D"/>
    <w:rsid w:val="00B6501B"/>
    <w:rsid w:val="00B65E99"/>
    <w:rsid w:val="00B660D8"/>
    <w:rsid w:val="00B6648C"/>
    <w:rsid w:val="00B666B5"/>
    <w:rsid w:val="00B6675B"/>
    <w:rsid w:val="00B6689E"/>
    <w:rsid w:val="00B670A2"/>
    <w:rsid w:val="00B700C7"/>
    <w:rsid w:val="00B70B8C"/>
    <w:rsid w:val="00B70BE2"/>
    <w:rsid w:val="00B70C55"/>
    <w:rsid w:val="00B7102F"/>
    <w:rsid w:val="00B72664"/>
    <w:rsid w:val="00B727F5"/>
    <w:rsid w:val="00B736B6"/>
    <w:rsid w:val="00B7371D"/>
    <w:rsid w:val="00B73ADE"/>
    <w:rsid w:val="00B74149"/>
    <w:rsid w:val="00B747B3"/>
    <w:rsid w:val="00B7548E"/>
    <w:rsid w:val="00B75549"/>
    <w:rsid w:val="00B75750"/>
    <w:rsid w:val="00B76987"/>
    <w:rsid w:val="00B76A36"/>
    <w:rsid w:val="00B771AF"/>
    <w:rsid w:val="00B771B2"/>
    <w:rsid w:val="00B80281"/>
    <w:rsid w:val="00B80316"/>
    <w:rsid w:val="00B80343"/>
    <w:rsid w:val="00B80827"/>
    <w:rsid w:val="00B8085A"/>
    <w:rsid w:val="00B80C29"/>
    <w:rsid w:val="00B81697"/>
    <w:rsid w:val="00B81DF4"/>
    <w:rsid w:val="00B82108"/>
    <w:rsid w:val="00B82591"/>
    <w:rsid w:val="00B82B7C"/>
    <w:rsid w:val="00B82E3C"/>
    <w:rsid w:val="00B83147"/>
    <w:rsid w:val="00B83E08"/>
    <w:rsid w:val="00B84062"/>
    <w:rsid w:val="00B847F9"/>
    <w:rsid w:val="00B857CB"/>
    <w:rsid w:val="00B87606"/>
    <w:rsid w:val="00B9019B"/>
    <w:rsid w:val="00B90341"/>
    <w:rsid w:val="00B90D39"/>
    <w:rsid w:val="00B90DEB"/>
    <w:rsid w:val="00B90FF2"/>
    <w:rsid w:val="00B916B2"/>
    <w:rsid w:val="00B91A78"/>
    <w:rsid w:val="00B91BC8"/>
    <w:rsid w:val="00B91F97"/>
    <w:rsid w:val="00B92347"/>
    <w:rsid w:val="00B92949"/>
    <w:rsid w:val="00B93270"/>
    <w:rsid w:val="00B93299"/>
    <w:rsid w:val="00B9352A"/>
    <w:rsid w:val="00B93684"/>
    <w:rsid w:val="00B94312"/>
    <w:rsid w:val="00B94335"/>
    <w:rsid w:val="00B94474"/>
    <w:rsid w:val="00B9473D"/>
    <w:rsid w:val="00B94C5D"/>
    <w:rsid w:val="00B94E9A"/>
    <w:rsid w:val="00B95125"/>
    <w:rsid w:val="00B9549A"/>
    <w:rsid w:val="00B954E3"/>
    <w:rsid w:val="00B9621D"/>
    <w:rsid w:val="00B96A26"/>
    <w:rsid w:val="00B96C4D"/>
    <w:rsid w:val="00B97BBC"/>
    <w:rsid w:val="00BA0903"/>
    <w:rsid w:val="00BA0FC3"/>
    <w:rsid w:val="00BA1B27"/>
    <w:rsid w:val="00BA20F9"/>
    <w:rsid w:val="00BA21B0"/>
    <w:rsid w:val="00BA22F5"/>
    <w:rsid w:val="00BA235A"/>
    <w:rsid w:val="00BA297E"/>
    <w:rsid w:val="00BA2C7B"/>
    <w:rsid w:val="00BA3367"/>
    <w:rsid w:val="00BA33FD"/>
    <w:rsid w:val="00BA3FF4"/>
    <w:rsid w:val="00BA400A"/>
    <w:rsid w:val="00BA433E"/>
    <w:rsid w:val="00BA4725"/>
    <w:rsid w:val="00BA482C"/>
    <w:rsid w:val="00BA4E1A"/>
    <w:rsid w:val="00BA506D"/>
    <w:rsid w:val="00BA58E0"/>
    <w:rsid w:val="00BA5CD0"/>
    <w:rsid w:val="00BA6DA8"/>
    <w:rsid w:val="00BA6DB0"/>
    <w:rsid w:val="00BA706D"/>
    <w:rsid w:val="00BB0BF2"/>
    <w:rsid w:val="00BB0D5B"/>
    <w:rsid w:val="00BB10FC"/>
    <w:rsid w:val="00BB119C"/>
    <w:rsid w:val="00BB1D6C"/>
    <w:rsid w:val="00BB2277"/>
    <w:rsid w:val="00BB2E53"/>
    <w:rsid w:val="00BB37D0"/>
    <w:rsid w:val="00BB3851"/>
    <w:rsid w:val="00BB3969"/>
    <w:rsid w:val="00BB3D73"/>
    <w:rsid w:val="00BB4110"/>
    <w:rsid w:val="00BB425B"/>
    <w:rsid w:val="00BB454C"/>
    <w:rsid w:val="00BB4622"/>
    <w:rsid w:val="00BB4716"/>
    <w:rsid w:val="00BB48C1"/>
    <w:rsid w:val="00BB48E6"/>
    <w:rsid w:val="00BB4C9B"/>
    <w:rsid w:val="00BB52A5"/>
    <w:rsid w:val="00BB56A4"/>
    <w:rsid w:val="00BB59DA"/>
    <w:rsid w:val="00BB5AA2"/>
    <w:rsid w:val="00BB619F"/>
    <w:rsid w:val="00BB64AF"/>
    <w:rsid w:val="00BB75F4"/>
    <w:rsid w:val="00BB773C"/>
    <w:rsid w:val="00BC0C16"/>
    <w:rsid w:val="00BC0CEE"/>
    <w:rsid w:val="00BC0E38"/>
    <w:rsid w:val="00BC1376"/>
    <w:rsid w:val="00BC13B3"/>
    <w:rsid w:val="00BC15D8"/>
    <w:rsid w:val="00BC1ACC"/>
    <w:rsid w:val="00BC2493"/>
    <w:rsid w:val="00BC279D"/>
    <w:rsid w:val="00BC35AD"/>
    <w:rsid w:val="00BC3B2E"/>
    <w:rsid w:val="00BC3BA9"/>
    <w:rsid w:val="00BC43B0"/>
    <w:rsid w:val="00BC43F2"/>
    <w:rsid w:val="00BC4BB8"/>
    <w:rsid w:val="00BC58C2"/>
    <w:rsid w:val="00BC5B49"/>
    <w:rsid w:val="00BC603F"/>
    <w:rsid w:val="00BC6F68"/>
    <w:rsid w:val="00BC7047"/>
    <w:rsid w:val="00BC79AC"/>
    <w:rsid w:val="00BC7FE0"/>
    <w:rsid w:val="00BD0713"/>
    <w:rsid w:val="00BD119B"/>
    <w:rsid w:val="00BD12DA"/>
    <w:rsid w:val="00BD1C9D"/>
    <w:rsid w:val="00BD2BD9"/>
    <w:rsid w:val="00BD308E"/>
    <w:rsid w:val="00BD4711"/>
    <w:rsid w:val="00BD490D"/>
    <w:rsid w:val="00BD4B11"/>
    <w:rsid w:val="00BD4DD3"/>
    <w:rsid w:val="00BD58C3"/>
    <w:rsid w:val="00BD59D2"/>
    <w:rsid w:val="00BD5AC7"/>
    <w:rsid w:val="00BD5E81"/>
    <w:rsid w:val="00BD6029"/>
    <w:rsid w:val="00BD6291"/>
    <w:rsid w:val="00BD664B"/>
    <w:rsid w:val="00BD669B"/>
    <w:rsid w:val="00BD77E9"/>
    <w:rsid w:val="00BE0021"/>
    <w:rsid w:val="00BE0CE9"/>
    <w:rsid w:val="00BE110C"/>
    <w:rsid w:val="00BE1961"/>
    <w:rsid w:val="00BE1C69"/>
    <w:rsid w:val="00BE1D7F"/>
    <w:rsid w:val="00BE2034"/>
    <w:rsid w:val="00BE22A1"/>
    <w:rsid w:val="00BE2627"/>
    <w:rsid w:val="00BE2B60"/>
    <w:rsid w:val="00BE2B9A"/>
    <w:rsid w:val="00BE2DA2"/>
    <w:rsid w:val="00BE31CB"/>
    <w:rsid w:val="00BE37A3"/>
    <w:rsid w:val="00BE3AAE"/>
    <w:rsid w:val="00BE3B9F"/>
    <w:rsid w:val="00BE3EBF"/>
    <w:rsid w:val="00BE409C"/>
    <w:rsid w:val="00BE42B2"/>
    <w:rsid w:val="00BE44B0"/>
    <w:rsid w:val="00BE4503"/>
    <w:rsid w:val="00BE48EF"/>
    <w:rsid w:val="00BE5284"/>
    <w:rsid w:val="00BE5E8C"/>
    <w:rsid w:val="00BE5EAD"/>
    <w:rsid w:val="00BE63EF"/>
    <w:rsid w:val="00BE67BC"/>
    <w:rsid w:val="00BE6A80"/>
    <w:rsid w:val="00BE6B4C"/>
    <w:rsid w:val="00BE6CB4"/>
    <w:rsid w:val="00BE6FC0"/>
    <w:rsid w:val="00BE6FFF"/>
    <w:rsid w:val="00BE7193"/>
    <w:rsid w:val="00BE78FF"/>
    <w:rsid w:val="00BE7A6C"/>
    <w:rsid w:val="00BE7D05"/>
    <w:rsid w:val="00BF06CE"/>
    <w:rsid w:val="00BF1373"/>
    <w:rsid w:val="00BF2779"/>
    <w:rsid w:val="00BF31D7"/>
    <w:rsid w:val="00BF4033"/>
    <w:rsid w:val="00BF44CC"/>
    <w:rsid w:val="00BF60D9"/>
    <w:rsid w:val="00BF6187"/>
    <w:rsid w:val="00BF6C60"/>
    <w:rsid w:val="00BF717B"/>
    <w:rsid w:val="00BF723E"/>
    <w:rsid w:val="00BF7439"/>
    <w:rsid w:val="00C00DFC"/>
    <w:rsid w:val="00C01E72"/>
    <w:rsid w:val="00C022B1"/>
    <w:rsid w:val="00C0296A"/>
    <w:rsid w:val="00C031CF"/>
    <w:rsid w:val="00C03249"/>
    <w:rsid w:val="00C03526"/>
    <w:rsid w:val="00C039E7"/>
    <w:rsid w:val="00C04499"/>
    <w:rsid w:val="00C044BE"/>
    <w:rsid w:val="00C04A96"/>
    <w:rsid w:val="00C05065"/>
    <w:rsid w:val="00C051B7"/>
    <w:rsid w:val="00C05D29"/>
    <w:rsid w:val="00C071C8"/>
    <w:rsid w:val="00C071D8"/>
    <w:rsid w:val="00C075AD"/>
    <w:rsid w:val="00C07AA3"/>
    <w:rsid w:val="00C07D8C"/>
    <w:rsid w:val="00C07E3A"/>
    <w:rsid w:val="00C102F2"/>
    <w:rsid w:val="00C103A4"/>
    <w:rsid w:val="00C10A36"/>
    <w:rsid w:val="00C10C00"/>
    <w:rsid w:val="00C10E54"/>
    <w:rsid w:val="00C11288"/>
    <w:rsid w:val="00C114C8"/>
    <w:rsid w:val="00C1159E"/>
    <w:rsid w:val="00C11F5B"/>
    <w:rsid w:val="00C12006"/>
    <w:rsid w:val="00C12628"/>
    <w:rsid w:val="00C12A65"/>
    <w:rsid w:val="00C12A7D"/>
    <w:rsid w:val="00C12A8F"/>
    <w:rsid w:val="00C1304C"/>
    <w:rsid w:val="00C13992"/>
    <w:rsid w:val="00C13D63"/>
    <w:rsid w:val="00C13E15"/>
    <w:rsid w:val="00C14374"/>
    <w:rsid w:val="00C14796"/>
    <w:rsid w:val="00C14DFE"/>
    <w:rsid w:val="00C14E7B"/>
    <w:rsid w:val="00C15028"/>
    <w:rsid w:val="00C153E5"/>
    <w:rsid w:val="00C15F90"/>
    <w:rsid w:val="00C16919"/>
    <w:rsid w:val="00C16B66"/>
    <w:rsid w:val="00C16D31"/>
    <w:rsid w:val="00C17449"/>
    <w:rsid w:val="00C20263"/>
    <w:rsid w:val="00C20551"/>
    <w:rsid w:val="00C2128E"/>
    <w:rsid w:val="00C21A3B"/>
    <w:rsid w:val="00C22298"/>
    <w:rsid w:val="00C22F4F"/>
    <w:rsid w:val="00C23053"/>
    <w:rsid w:val="00C2338D"/>
    <w:rsid w:val="00C235BB"/>
    <w:rsid w:val="00C23EA6"/>
    <w:rsid w:val="00C2406D"/>
    <w:rsid w:val="00C24278"/>
    <w:rsid w:val="00C24876"/>
    <w:rsid w:val="00C24A67"/>
    <w:rsid w:val="00C24C00"/>
    <w:rsid w:val="00C24FEB"/>
    <w:rsid w:val="00C25678"/>
    <w:rsid w:val="00C25926"/>
    <w:rsid w:val="00C25CAB"/>
    <w:rsid w:val="00C25F85"/>
    <w:rsid w:val="00C2676B"/>
    <w:rsid w:val="00C2698A"/>
    <w:rsid w:val="00C26D66"/>
    <w:rsid w:val="00C26DAB"/>
    <w:rsid w:val="00C2712B"/>
    <w:rsid w:val="00C272AD"/>
    <w:rsid w:val="00C2793E"/>
    <w:rsid w:val="00C27E8B"/>
    <w:rsid w:val="00C300CD"/>
    <w:rsid w:val="00C303A4"/>
    <w:rsid w:val="00C30B49"/>
    <w:rsid w:val="00C33877"/>
    <w:rsid w:val="00C33FC6"/>
    <w:rsid w:val="00C34425"/>
    <w:rsid w:val="00C34814"/>
    <w:rsid w:val="00C35720"/>
    <w:rsid w:val="00C3573C"/>
    <w:rsid w:val="00C35EED"/>
    <w:rsid w:val="00C35EF5"/>
    <w:rsid w:val="00C360AC"/>
    <w:rsid w:val="00C36321"/>
    <w:rsid w:val="00C36576"/>
    <w:rsid w:val="00C368C5"/>
    <w:rsid w:val="00C37387"/>
    <w:rsid w:val="00C37993"/>
    <w:rsid w:val="00C37E37"/>
    <w:rsid w:val="00C37ED1"/>
    <w:rsid w:val="00C400AE"/>
    <w:rsid w:val="00C4049B"/>
    <w:rsid w:val="00C405EB"/>
    <w:rsid w:val="00C4085D"/>
    <w:rsid w:val="00C40E33"/>
    <w:rsid w:val="00C416FE"/>
    <w:rsid w:val="00C421B6"/>
    <w:rsid w:val="00C4259E"/>
    <w:rsid w:val="00C43AC9"/>
    <w:rsid w:val="00C44738"/>
    <w:rsid w:val="00C45297"/>
    <w:rsid w:val="00C456C3"/>
    <w:rsid w:val="00C457AE"/>
    <w:rsid w:val="00C46835"/>
    <w:rsid w:val="00C46CC2"/>
    <w:rsid w:val="00C471F4"/>
    <w:rsid w:val="00C47B43"/>
    <w:rsid w:val="00C47CDC"/>
    <w:rsid w:val="00C47F30"/>
    <w:rsid w:val="00C507E8"/>
    <w:rsid w:val="00C50989"/>
    <w:rsid w:val="00C50E03"/>
    <w:rsid w:val="00C51064"/>
    <w:rsid w:val="00C513F3"/>
    <w:rsid w:val="00C51C35"/>
    <w:rsid w:val="00C51E14"/>
    <w:rsid w:val="00C520D1"/>
    <w:rsid w:val="00C52432"/>
    <w:rsid w:val="00C53379"/>
    <w:rsid w:val="00C54113"/>
    <w:rsid w:val="00C543BC"/>
    <w:rsid w:val="00C54FF3"/>
    <w:rsid w:val="00C5615B"/>
    <w:rsid w:val="00C5646C"/>
    <w:rsid w:val="00C566BF"/>
    <w:rsid w:val="00C57013"/>
    <w:rsid w:val="00C57A82"/>
    <w:rsid w:val="00C6026D"/>
    <w:rsid w:val="00C60705"/>
    <w:rsid w:val="00C613BC"/>
    <w:rsid w:val="00C61651"/>
    <w:rsid w:val="00C61EE3"/>
    <w:rsid w:val="00C62298"/>
    <w:rsid w:val="00C629F8"/>
    <w:rsid w:val="00C62CAF"/>
    <w:rsid w:val="00C62D07"/>
    <w:rsid w:val="00C63058"/>
    <w:rsid w:val="00C63973"/>
    <w:rsid w:val="00C63CD1"/>
    <w:rsid w:val="00C63DA2"/>
    <w:rsid w:val="00C6472D"/>
    <w:rsid w:val="00C64F9E"/>
    <w:rsid w:val="00C65348"/>
    <w:rsid w:val="00C66040"/>
    <w:rsid w:val="00C66399"/>
    <w:rsid w:val="00C6647E"/>
    <w:rsid w:val="00C671C5"/>
    <w:rsid w:val="00C67204"/>
    <w:rsid w:val="00C67373"/>
    <w:rsid w:val="00C67806"/>
    <w:rsid w:val="00C7044C"/>
    <w:rsid w:val="00C707E6"/>
    <w:rsid w:val="00C709DC"/>
    <w:rsid w:val="00C71FC7"/>
    <w:rsid w:val="00C721C3"/>
    <w:rsid w:val="00C72400"/>
    <w:rsid w:val="00C72A3D"/>
    <w:rsid w:val="00C73EE4"/>
    <w:rsid w:val="00C745AC"/>
    <w:rsid w:val="00C747AA"/>
    <w:rsid w:val="00C74A87"/>
    <w:rsid w:val="00C74B11"/>
    <w:rsid w:val="00C74C8E"/>
    <w:rsid w:val="00C74D12"/>
    <w:rsid w:val="00C751F0"/>
    <w:rsid w:val="00C75B3B"/>
    <w:rsid w:val="00C77033"/>
    <w:rsid w:val="00C77441"/>
    <w:rsid w:val="00C778C5"/>
    <w:rsid w:val="00C77B0A"/>
    <w:rsid w:val="00C77D48"/>
    <w:rsid w:val="00C801B8"/>
    <w:rsid w:val="00C804F7"/>
    <w:rsid w:val="00C80558"/>
    <w:rsid w:val="00C80C84"/>
    <w:rsid w:val="00C80D25"/>
    <w:rsid w:val="00C80F40"/>
    <w:rsid w:val="00C8221D"/>
    <w:rsid w:val="00C838C4"/>
    <w:rsid w:val="00C844ED"/>
    <w:rsid w:val="00C84F1E"/>
    <w:rsid w:val="00C850E3"/>
    <w:rsid w:val="00C85257"/>
    <w:rsid w:val="00C8556D"/>
    <w:rsid w:val="00C85609"/>
    <w:rsid w:val="00C86A13"/>
    <w:rsid w:val="00C86B48"/>
    <w:rsid w:val="00C90473"/>
    <w:rsid w:val="00C908B3"/>
    <w:rsid w:val="00C9090A"/>
    <w:rsid w:val="00C90918"/>
    <w:rsid w:val="00C909B5"/>
    <w:rsid w:val="00C91656"/>
    <w:rsid w:val="00C91661"/>
    <w:rsid w:val="00C920A7"/>
    <w:rsid w:val="00C920EC"/>
    <w:rsid w:val="00C92426"/>
    <w:rsid w:val="00C92A1E"/>
    <w:rsid w:val="00C92F56"/>
    <w:rsid w:val="00C9366C"/>
    <w:rsid w:val="00C938F3"/>
    <w:rsid w:val="00C93C4E"/>
    <w:rsid w:val="00C9440E"/>
    <w:rsid w:val="00C945E9"/>
    <w:rsid w:val="00C94EA6"/>
    <w:rsid w:val="00C94F48"/>
    <w:rsid w:val="00C9534B"/>
    <w:rsid w:val="00C95557"/>
    <w:rsid w:val="00C95997"/>
    <w:rsid w:val="00C96562"/>
    <w:rsid w:val="00C96A33"/>
    <w:rsid w:val="00C96DA2"/>
    <w:rsid w:val="00C96F91"/>
    <w:rsid w:val="00C97FF1"/>
    <w:rsid w:val="00CA0EB1"/>
    <w:rsid w:val="00CA1410"/>
    <w:rsid w:val="00CA15F4"/>
    <w:rsid w:val="00CA23D3"/>
    <w:rsid w:val="00CA23ED"/>
    <w:rsid w:val="00CA2418"/>
    <w:rsid w:val="00CA349F"/>
    <w:rsid w:val="00CA3B9D"/>
    <w:rsid w:val="00CA3BE0"/>
    <w:rsid w:val="00CA3BFD"/>
    <w:rsid w:val="00CA427F"/>
    <w:rsid w:val="00CA4678"/>
    <w:rsid w:val="00CA51FA"/>
    <w:rsid w:val="00CA5ED9"/>
    <w:rsid w:val="00CA653C"/>
    <w:rsid w:val="00CA6B7D"/>
    <w:rsid w:val="00CA6B9D"/>
    <w:rsid w:val="00CA6DAA"/>
    <w:rsid w:val="00CA6F22"/>
    <w:rsid w:val="00CA705B"/>
    <w:rsid w:val="00CA7622"/>
    <w:rsid w:val="00CA76A1"/>
    <w:rsid w:val="00CA7711"/>
    <w:rsid w:val="00CA7EA6"/>
    <w:rsid w:val="00CB0046"/>
    <w:rsid w:val="00CB00F7"/>
    <w:rsid w:val="00CB0431"/>
    <w:rsid w:val="00CB0B0D"/>
    <w:rsid w:val="00CB1103"/>
    <w:rsid w:val="00CB161B"/>
    <w:rsid w:val="00CB1679"/>
    <w:rsid w:val="00CB1A5B"/>
    <w:rsid w:val="00CB1B83"/>
    <w:rsid w:val="00CB1B9C"/>
    <w:rsid w:val="00CB2892"/>
    <w:rsid w:val="00CB28EE"/>
    <w:rsid w:val="00CB2B9B"/>
    <w:rsid w:val="00CB37DA"/>
    <w:rsid w:val="00CB3E88"/>
    <w:rsid w:val="00CB48BC"/>
    <w:rsid w:val="00CB5332"/>
    <w:rsid w:val="00CB5535"/>
    <w:rsid w:val="00CB5F3C"/>
    <w:rsid w:val="00CB61C1"/>
    <w:rsid w:val="00CB6569"/>
    <w:rsid w:val="00CB6FC6"/>
    <w:rsid w:val="00CB7603"/>
    <w:rsid w:val="00CB788F"/>
    <w:rsid w:val="00CB7BD1"/>
    <w:rsid w:val="00CC026B"/>
    <w:rsid w:val="00CC0325"/>
    <w:rsid w:val="00CC051E"/>
    <w:rsid w:val="00CC0B6E"/>
    <w:rsid w:val="00CC0F08"/>
    <w:rsid w:val="00CC1E77"/>
    <w:rsid w:val="00CC2DF1"/>
    <w:rsid w:val="00CC327C"/>
    <w:rsid w:val="00CC3631"/>
    <w:rsid w:val="00CC4734"/>
    <w:rsid w:val="00CC49C7"/>
    <w:rsid w:val="00CC4C7C"/>
    <w:rsid w:val="00CC4D06"/>
    <w:rsid w:val="00CC4D61"/>
    <w:rsid w:val="00CC55BD"/>
    <w:rsid w:val="00CC69A3"/>
    <w:rsid w:val="00CC70CA"/>
    <w:rsid w:val="00CC746A"/>
    <w:rsid w:val="00CC7B38"/>
    <w:rsid w:val="00CD0202"/>
    <w:rsid w:val="00CD022B"/>
    <w:rsid w:val="00CD084E"/>
    <w:rsid w:val="00CD086E"/>
    <w:rsid w:val="00CD08E4"/>
    <w:rsid w:val="00CD0919"/>
    <w:rsid w:val="00CD098C"/>
    <w:rsid w:val="00CD0D20"/>
    <w:rsid w:val="00CD148E"/>
    <w:rsid w:val="00CD1DA5"/>
    <w:rsid w:val="00CD3484"/>
    <w:rsid w:val="00CD3917"/>
    <w:rsid w:val="00CD3A0B"/>
    <w:rsid w:val="00CD3B4C"/>
    <w:rsid w:val="00CD3B93"/>
    <w:rsid w:val="00CD3C83"/>
    <w:rsid w:val="00CD4C19"/>
    <w:rsid w:val="00CD4C8C"/>
    <w:rsid w:val="00CD4EF0"/>
    <w:rsid w:val="00CD615E"/>
    <w:rsid w:val="00CD6899"/>
    <w:rsid w:val="00CD6BE3"/>
    <w:rsid w:val="00CD6F43"/>
    <w:rsid w:val="00CD7273"/>
    <w:rsid w:val="00CD7328"/>
    <w:rsid w:val="00CD7903"/>
    <w:rsid w:val="00CE0330"/>
    <w:rsid w:val="00CE0AEB"/>
    <w:rsid w:val="00CE12FA"/>
    <w:rsid w:val="00CE1481"/>
    <w:rsid w:val="00CE20D7"/>
    <w:rsid w:val="00CE2B7A"/>
    <w:rsid w:val="00CE3128"/>
    <w:rsid w:val="00CE3302"/>
    <w:rsid w:val="00CE39A1"/>
    <w:rsid w:val="00CE419A"/>
    <w:rsid w:val="00CE4A47"/>
    <w:rsid w:val="00CE4B94"/>
    <w:rsid w:val="00CE5233"/>
    <w:rsid w:val="00CE58F0"/>
    <w:rsid w:val="00CE5D56"/>
    <w:rsid w:val="00CE644E"/>
    <w:rsid w:val="00CE65CB"/>
    <w:rsid w:val="00CE66BB"/>
    <w:rsid w:val="00CE68DF"/>
    <w:rsid w:val="00CE6B73"/>
    <w:rsid w:val="00CE6E00"/>
    <w:rsid w:val="00CE6E59"/>
    <w:rsid w:val="00CE724F"/>
    <w:rsid w:val="00CE79C0"/>
    <w:rsid w:val="00CE7A16"/>
    <w:rsid w:val="00CE7B72"/>
    <w:rsid w:val="00CF014C"/>
    <w:rsid w:val="00CF029C"/>
    <w:rsid w:val="00CF0A9C"/>
    <w:rsid w:val="00CF1409"/>
    <w:rsid w:val="00CF14BA"/>
    <w:rsid w:val="00CF174F"/>
    <w:rsid w:val="00CF1E59"/>
    <w:rsid w:val="00CF22C8"/>
    <w:rsid w:val="00CF23A8"/>
    <w:rsid w:val="00CF2C88"/>
    <w:rsid w:val="00CF3155"/>
    <w:rsid w:val="00CF40F5"/>
    <w:rsid w:val="00CF420B"/>
    <w:rsid w:val="00CF466B"/>
    <w:rsid w:val="00CF52B0"/>
    <w:rsid w:val="00CF5D84"/>
    <w:rsid w:val="00CF65B1"/>
    <w:rsid w:val="00CF6855"/>
    <w:rsid w:val="00CF6955"/>
    <w:rsid w:val="00CF7046"/>
    <w:rsid w:val="00CF7626"/>
    <w:rsid w:val="00CF785B"/>
    <w:rsid w:val="00CF798D"/>
    <w:rsid w:val="00CF7B47"/>
    <w:rsid w:val="00CF7D0C"/>
    <w:rsid w:val="00D00001"/>
    <w:rsid w:val="00D00569"/>
    <w:rsid w:val="00D013E0"/>
    <w:rsid w:val="00D02131"/>
    <w:rsid w:val="00D02244"/>
    <w:rsid w:val="00D02396"/>
    <w:rsid w:val="00D023FA"/>
    <w:rsid w:val="00D02647"/>
    <w:rsid w:val="00D028BE"/>
    <w:rsid w:val="00D02FDC"/>
    <w:rsid w:val="00D038DE"/>
    <w:rsid w:val="00D03BC3"/>
    <w:rsid w:val="00D03D5A"/>
    <w:rsid w:val="00D0474D"/>
    <w:rsid w:val="00D0554F"/>
    <w:rsid w:val="00D05E57"/>
    <w:rsid w:val="00D06274"/>
    <w:rsid w:val="00D077AC"/>
    <w:rsid w:val="00D078CF"/>
    <w:rsid w:val="00D07937"/>
    <w:rsid w:val="00D10005"/>
    <w:rsid w:val="00D10703"/>
    <w:rsid w:val="00D118DB"/>
    <w:rsid w:val="00D11B4E"/>
    <w:rsid w:val="00D11E07"/>
    <w:rsid w:val="00D123BA"/>
    <w:rsid w:val="00D12445"/>
    <w:rsid w:val="00D12450"/>
    <w:rsid w:val="00D13384"/>
    <w:rsid w:val="00D1360F"/>
    <w:rsid w:val="00D1382C"/>
    <w:rsid w:val="00D13B79"/>
    <w:rsid w:val="00D149E3"/>
    <w:rsid w:val="00D14C0F"/>
    <w:rsid w:val="00D15922"/>
    <w:rsid w:val="00D159E2"/>
    <w:rsid w:val="00D161FC"/>
    <w:rsid w:val="00D16309"/>
    <w:rsid w:val="00D167EF"/>
    <w:rsid w:val="00D16EC0"/>
    <w:rsid w:val="00D173EF"/>
    <w:rsid w:val="00D1740B"/>
    <w:rsid w:val="00D177C2"/>
    <w:rsid w:val="00D17AA2"/>
    <w:rsid w:val="00D20524"/>
    <w:rsid w:val="00D207FC"/>
    <w:rsid w:val="00D21036"/>
    <w:rsid w:val="00D213CC"/>
    <w:rsid w:val="00D2169F"/>
    <w:rsid w:val="00D21892"/>
    <w:rsid w:val="00D21A08"/>
    <w:rsid w:val="00D2227C"/>
    <w:rsid w:val="00D2273C"/>
    <w:rsid w:val="00D227BF"/>
    <w:rsid w:val="00D2370A"/>
    <w:rsid w:val="00D23961"/>
    <w:rsid w:val="00D23A77"/>
    <w:rsid w:val="00D23E01"/>
    <w:rsid w:val="00D24678"/>
    <w:rsid w:val="00D24F44"/>
    <w:rsid w:val="00D24FFE"/>
    <w:rsid w:val="00D25D1A"/>
    <w:rsid w:val="00D25EC8"/>
    <w:rsid w:val="00D2753A"/>
    <w:rsid w:val="00D2760E"/>
    <w:rsid w:val="00D27A50"/>
    <w:rsid w:val="00D308AA"/>
    <w:rsid w:val="00D30DE9"/>
    <w:rsid w:val="00D31036"/>
    <w:rsid w:val="00D313F5"/>
    <w:rsid w:val="00D31991"/>
    <w:rsid w:val="00D31A12"/>
    <w:rsid w:val="00D3261F"/>
    <w:rsid w:val="00D32CD6"/>
    <w:rsid w:val="00D34201"/>
    <w:rsid w:val="00D3465E"/>
    <w:rsid w:val="00D349D7"/>
    <w:rsid w:val="00D35C52"/>
    <w:rsid w:val="00D36785"/>
    <w:rsid w:val="00D368E0"/>
    <w:rsid w:val="00D36AA6"/>
    <w:rsid w:val="00D374B2"/>
    <w:rsid w:val="00D37DCA"/>
    <w:rsid w:val="00D4063E"/>
    <w:rsid w:val="00D41959"/>
    <w:rsid w:val="00D42B0E"/>
    <w:rsid w:val="00D434FB"/>
    <w:rsid w:val="00D43A2B"/>
    <w:rsid w:val="00D44851"/>
    <w:rsid w:val="00D44AEC"/>
    <w:rsid w:val="00D452EE"/>
    <w:rsid w:val="00D4549F"/>
    <w:rsid w:val="00D456C2"/>
    <w:rsid w:val="00D45840"/>
    <w:rsid w:val="00D45A06"/>
    <w:rsid w:val="00D46148"/>
    <w:rsid w:val="00D463EC"/>
    <w:rsid w:val="00D466E4"/>
    <w:rsid w:val="00D47091"/>
    <w:rsid w:val="00D473B3"/>
    <w:rsid w:val="00D501FC"/>
    <w:rsid w:val="00D5077A"/>
    <w:rsid w:val="00D5110D"/>
    <w:rsid w:val="00D512B6"/>
    <w:rsid w:val="00D51D31"/>
    <w:rsid w:val="00D520DE"/>
    <w:rsid w:val="00D52107"/>
    <w:rsid w:val="00D522BE"/>
    <w:rsid w:val="00D52CD7"/>
    <w:rsid w:val="00D53C36"/>
    <w:rsid w:val="00D54021"/>
    <w:rsid w:val="00D54107"/>
    <w:rsid w:val="00D5435F"/>
    <w:rsid w:val="00D545FC"/>
    <w:rsid w:val="00D5466B"/>
    <w:rsid w:val="00D54A94"/>
    <w:rsid w:val="00D54B72"/>
    <w:rsid w:val="00D550EF"/>
    <w:rsid w:val="00D551CC"/>
    <w:rsid w:val="00D552C4"/>
    <w:rsid w:val="00D55347"/>
    <w:rsid w:val="00D559A8"/>
    <w:rsid w:val="00D55E82"/>
    <w:rsid w:val="00D5737C"/>
    <w:rsid w:val="00D57EE4"/>
    <w:rsid w:val="00D60494"/>
    <w:rsid w:val="00D60551"/>
    <w:rsid w:val="00D605EC"/>
    <w:rsid w:val="00D60663"/>
    <w:rsid w:val="00D60692"/>
    <w:rsid w:val="00D6081D"/>
    <w:rsid w:val="00D60B98"/>
    <w:rsid w:val="00D60F5B"/>
    <w:rsid w:val="00D61006"/>
    <w:rsid w:val="00D616CF"/>
    <w:rsid w:val="00D6191B"/>
    <w:rsid w:val="00D61A4F"/>
    <w:rsid w:val="00D61C43"/>
    <w:rsid w:val="00D61DCD"/>
    <w:rsid w:val="00D62233"/>
    <w:rsid w:val="00D6264A"/>
    <w:rsid w:val="00D62EEE"/>
    <w:rsid w:val="00D63008"/>
    <w:rsid w:val="00D635B6"/>
    <w:rsid w:val="00D639BB"/>
    <w:rsid w:val="00D6412A"/>
    <w:rsid w:val="00D64757"/>
    <w:rsid w:val="00D648EE"/>
    <w:rsid w:val="00D64EEF"/>
    <w:rsid w:val="00D660B5"/>
    <w:rsid w:val="00D66788"/>
    <w:rsid w:val="00D670D0"/>
    <w:rsid w:val="00D674D8"/>
    <w:rsid w:val="00D67F08"/>
    <w:rsid w:val="00D67FE0"/>
    <w:rsid w:val="00D70605"/>
    <w:rsid w:val="00D707C8"/>
    <w:rsid w:val="00D70C81"/>
    <w:rsid w:val="00D70D50"/>
    <w:rsid w:val="00D70F91"/>
    <w:rsid w:val="00D711EC"/>
    <w:rsid w:val="00D71796"/>
    <w:rsid w:val="00D7181F"/>
    <w:rsid w:val="00D71863"/>
    <w:rsid w:val="00D718F4"/>
    <w:rsid w:val="00D71B32"/>
    <w:rsid w:val="00D71B7A"/>
    <w:rsid w:val="00D71F89"/>
    <w:rsid w:val="00D724A3"/>
    <w:rsid w:val="00D72C7C"/>
    <w:rsid w:val="00D731F2"/>
    <w:rsid w:val="00D73EA7"/>
    <w:rsid w:val="00D74130"/>
    <w:rsid w:val="00D74C01"/>
    <w:rsid w:val="00D74D85"/>
    <w:rsid w:val="00D75069"/>
    <w:rsid w:val="00D7507F"/>
    <w:rsid w:val="00D75282"/>
    <w:rsid w:val="00D75335"/>
    <w:rsid w:val="00D7542A"/>
    <w:rsid w:val="00D76719"/>
    <w:rsid w:val="00D77EA0"/>
    <w:rsid w:val="00D805B9"/>
    <w:rsid w:val="00D80B6D"/>
    <w:rsid w:val="00D81005"/>
    <w:rsid w:val="00D8146E"/>
    <w:rsid w:val="00D81667"/>
    <w:rsid w:val="00D81817"/>
    <w:rsid w:val="00D819FE"/>
    <w:rsid w:val="00D81B71"/>
    <w:rsid w:val="00D82283"/>
    <w:rsid w:val="00D837DE"/>
    <w:rsid w:val="00D83AC7"/>
    <w:rsid w:val="00D84041"/>
    <w:rsid w:val="00D841DA"/>
    <w:rsid w:val="00D8429C"/>
    <w:rsid w:val="00D84FE7"/>
    <w:rsid w:val="00D85DA7"/>
    <w:rsid w:val="00D85EDE"/>
    <w:rsid w:val="00D86AF5"/>
    <w:rsid w:val="00D86DE8"/>
    <w:rsid w:val="00D875B4"/>
    <w:rsid w:val="00D9012B"/>
    <w:rsid w:val="00D90A51"/>
    <w:rsid w:val="00D9138E"/>
    <w:rsid w:val="00D9216C"/>
    <w:rsid w:val="00D926B7"/>
    <w:rsid w:val="00D92E0E"/>
    <w:rsid w:val="00D92F65"/>
    <w:rsid w:val="00D92FB2"/>
    <w:rsid w:val="00D9346B"/>
    <w:rsid w:val="00D936A3"/>
    <w:rsid w:val="00D9382F"/>
    <w:rsid w:val="00D956DD"/>
    <w:rsid w:val="00D95791"/>
    <w:rsid w:val="00D9589F"/>
    <w:rsid w:val="00D95C02"/>
    <w:rsid w:val="00D95C88"/>
    <w:rsid w:val="00D97198"/>
    <w:rsid w:val="00D9721F"/>
    <w:rsid w:val="00D97438"/>
    <w:rsid w:val="00D975DE"/>
    <w:rsid w:val="00D9760F"/>
    <w:rsid w:val="00DA096D"/>
    <w:rsid w:val="00DA0DC7"/>
    <w:rsid w:val="00DA0E8A"/>
    <w:rsid w:val="00DA140E"/>
    <w:rsid w:val="00DA1742"/>
    <w:rsid w:val="00DA174F"/>
    <w:rsid w:val="00DA1D51"/>
    <w:rsid w:val="00DA24F5"/>
    <w:rsid w:val="00DA399B"/>
    <w:rsid w:val="00DA47B9"/>
    <w:rsid w:val="00DA4D4E"/>
    <w:rsid w:val="00DA542E"/>
    <w:rsid w:val="00DA6114"/>
    <w:rsid w:val="00DA6863"/>
    <w:rsid w:val="00DA6F36"/>
    <w:rsid w:val="00DA70BC"/>
    <w:rsid w:val="00DB0275"/>
    <w:rsid w:val="00DB0A8F"/>
    <w:rsid w:val="00DB0CC7"/>
    <w:rsid w:val="00DB0F79"/>
    <w:rsid w:val="00DB1CEC"/>
    <w:rsid w:val="00DB233A"/>
    <w:rsid w:val="00DB23B5"/>
    <w:rsid w:val="00DB2839"/>
    <w:rsid w:val="00DB2CF9"/>
    <w:rsid w:val="00DB3188"/>
    <w:rsid w:val="00DB3771"/>
    <w:rsid w:val="00DB3C8B"/>
    <w:rsid w:val="00DB3D5E"/>
    <w:rsid w:val="00DB421D"/>
    <w:rsid w:val="00DB44A9"/>
    <w:rsid w:val="00DB46D9"/>
    <w:rsid w:val="00DB489B"/>
    <w:rsid w:val="00DB48CB"/>
    <w:rsid w:val="00DB553F"/>
    <w:rsid w:val="00DB6289"/>
    <w:rsid w:val="00DB6348"/>
    <w:rsid w:val="00DB696D"/>
    <w:rsid w:val="00DB6A19"/>
    <w:rsid w:val="00DB6BE8"/>
    <w:rsid w:val="00DB7277"/>
    <w:rsid w:val="00DC08AC"/>
    <w:rsid w:val="00DC1477"/>
    <w:rsid w:val="00DC1517"/>
    <w:rsid w:val="00DC192B"/>
    <w:rsid w:val="00DC2599"/>
    <w:rsid w:val="00DC28C7"/>
    <w:rsid w:val="00DC2DC4"/>
    <w:rsid w:val="00DC309B"/>
    <w:rsid w:val="00DC309D"/>
    <w:rsid w:val="00DC3143"/>
    <w:rsid w:val="00DC3211"/>
    <w:rsid w:val="00DC41C1"/>
    <w:rsid w:val="00DC43FC"/>
    <w:rsid w:val="00DC44BC"/>
    <w:rsid w:val="00DC49B0"/>
    <w:rsid w:val="00DC4A13"/>
    <w:rsid w:val="00DC53FD"/>
    <w:rsid w:val="00DC577C"/>
    <w:rsid w:val="00DC6718"/>
    <w:rsid w:val="00DC71F9"/>
    <w:rsid w:val="00DC7433"/>
    <w:rsid w:val="00DC778C"/>
    <w:rsid w:val="00DC790D"/>
    <w:rsid w:val="00DD03BE"/>
    <w:rsid w:val="00DD098E"/>
    <w:rsid w:val="00DD0A49"/>
    <w:rsid w:val="00DD0BB4"/>
    <w:rsid w:val="00DD1223"/>
    <w:rsid w:val="00DD126D"/>
    <w:rsid w:val="00DD18D0"/>
    <w:rsid w:val="00DD1D67"/>
    <w:rsid w:val="00DD1D8C"/>
    <w:rsid w:val="00DD3060"/>
    <w:rsid w:val="00DD370A"/>
    <w:rsid w:val="00DD3996"/>
    <w:rsid w:val="00DD3B8A"/>
    <w:rsid w:val="00DD4117"/>
    <w:rsid w:val="00DD4806"/>
    <w:rsid w:val="00DD49F3"/>
    <w:rsid w:val="00DD512D"/>
    <w:rsid w:val="00DD54A8"/>
    <w:rsid w:val="00DD5873"/>
    <w:rsid w:val="00DD6185"/>
    <w:rsid w:val="00DD623B"/>
    <w:rsid w:val="00DD6393"/>
    <w:rsid w:val="00DD6A53"/>
    <w:rsid w:val="00DD7783"/>
    <w:rsid w:val="00DD798B"/>
    <w:rsid w:val="00DD7CBD"/>
    <w:rsid w:val="00DE034E"/>
    <w:rsid w:val="00DE0403"/>
    <w:rsid w:val="00DE0BF5"/>
    <w:rsid w:val="00DE0FEA"/>
    <w:rsid w:val="00DE219F"/>
    <w:rsid w:val="00DE2608"/>
    <w:rsid w:val="00DE2FCF"/>
    <w:rsid w:val="00DE3794"/>
    <w:rsid w:val="00DE3CA5"/>
    <w:rsid w:val="00DE4320"/>
    <w:rsid w:val="00DE43A1"/>
    <w:rsid w:val="00DE505A"/>
    <w:rsid w:val="00DE55A0"/>
    <w:rsid w:val="00DE5F1C"/>
    <w:rsid w:val="00DE634F"/>
    <w:rsid w:val="00DE6C1C"/>
    <w:rsid w:val="00DF0169"/>
    <w:rsid w:val="00DF0286"/>
    <w:rsid w:val="00DF076B"/>
    <w:rsid w:val="00DF07BD"/>
    <w:rsid w:val="00DF0A5D"/>
    <w:rsid w:val="00DF0A64"/>
    <w:rsid w:val="00DF0C35"/>
    <w:rsid w:val="00DF0F6E"/>
    <w:rsid w:val="00DF10A0"/>
    <w:rsid w:val="00DF13AA"/>
    <w:rsid w:val="00DF14B7"/>
    <w:rsid w:val="00DF196E"/>
    <w:rsid w:val="00DF31B3"/>
    <w:rsid w:val="00DF3A64"/>
    <w:rsid w:val="00DF44EA"/>
    <w:rsid w:val="00DF4675"/>
    <w:rsid w:val="00DF6B04"/>
    <w:rsid w:val="00DF7049"/>
    <w:rsid w:val="00DF7AEE"/>
    <w:rsid w:val="00E0024E"/>
    <w:rsid w:val="00E00AC4"/>
    <w:rsid w:val="00E00F49"/>
    <w:rsid w:val="00E01BEC"/>
    <w:rsid w:val="00E01E37"/>
    <w:rsid w:val="00E01EDB"/>
    <w:rsid w:val="00E0229C"/>
    <w:rsid w:val="00E0265D"/>
    <w:rsid w:val="00E02B2C"/>
    <w:rsid w:val="00E02BA7"/>
    <w:rsid w:val="00E02E7C"/>
    <w:rsid w:val="00E043A5"/>
    <w:rsid w:val="00E04431"/>
    <w:rsid w:val="00E046A1"/>
    <w:rsid w:val="00E04746"/>
    <w:rsid w:val="00E04806"/>
    <w:rsid w:val="00E04D5E"/>
    <w:rsid w:val="00E04ECB"/>
    <w:rsid w:val="00E052E9"/>
    <w:rsid w:val="00E057D9"/>
    <w:rsid w:val="00E060E1"/>
    <w:rsid w:val="00E0628D"/>
    <w:rsid w:val="00E0646D"/>
    <w:rsid w:val="00E0719D"/>
    <w:rsid w:val="00E074C5"/>
    <w:rsid w:val="00E078A2"/>
    <w:rsid w:val="00E07DD8"/>
    <w:rsid w:val="00E1072F"/>
    <w:rsid w:val="00E11362"/>
    <w:rsid w:val="00E11C46"/>
    <w:rsid w:val="00E12032"/>
    <w:rsid w:val="00E12216"/>
    <w:rsid w:val="00E12256"/>
    <w:rsid w:val="00E12B11"/>
    <w:rsid w:val="00E13079"/>
    <w:rsid w:val="00E1333B"/>
    <w:rsid w:val="00E13364"/>
    <w:rsid w:val="00E136AE"/>
    <w:rsid w:val="00E14D81"/>
    <w:rsid w:val="00E14E60"/>
    <w:rsid w:val="00E1505D"/>
    <w:rsid w:val="00E1514F"/>
    <w:rsid w:val="00E1581B"/>
    <w:rsid w:val="00E168EE"/>
    <w:rsid w:val="00E16F86"/>
    <w:rsid w:val="00E17396"/>
    <w:rsid w:val="00E1783F"/>
    <w:rsid w:val="00E17878"/>
    <w:rsid w:val="00E17E30"/>
    <w:rsid w:val="00E2024B"/>
    <w:rsid w:val="00E20E13"/>
    <w:rsid w:val="00E20E8F"/>
    <w:rsid w:val="00E218AE"/>
    <w:rsid w:val="00E21B24"/>
    <w:rsid w:val="00E21D70"/>
    <w:rsid w:val="00E2223A"/>
    <w:rsid w:val="00E22490"/>
    <w:rsid w:val="00E23507"/>
    <w:rsid w:val="00E23BB9"/>
    <w:rsid w:val="00E23D6D"/>
    <w:rsid w:val="00E23DB0"/>
    <w:rsid w:val="00E242BD"/>
    <w:rsid w:val="00E24310"/>
    <w:rsid w:val="00E2461F"/>
    <w:rsid w:val="00E24731"/>
    <w:rsid w:val="00E24D5B"/>
    <w:rsid w:val="00E24F83"/>
    <w:rsid w:val="00E2505B"/>
    <w:rsid w:val="00E25556"/>
    <w:rsid w:val="00E259A2"/>
    <w:rsid w:val="00E25AA4"/>
    <w:rsid w:val="00E25CF5"/>
    <w:rsid w:val="00E26019"/>
    <w:rsid w:val="00E263DD"/>
    <w:rsid w:val="00E27147"/>
    <w:rsid w:val="00E27973"/>
    <w:rsid w:val="00E27DE6"/>
    <w:rsid w:val="00E30491"/>
    <w:rsid w:val="00E306C3"/>
    <w:rsid w:val="00E31719"/>
    <w:rsid w:val="00E3177F"/>
    <w:rsid w:val="00E318D0"/>
    <w:rsid w:val="00E322FC"/>
    <w:rsid w:val="00E32779"/>
    <w:rsid w:val="00E32C80"/>
    <w:rsid w:val="00E32D39"/>
    <w:rsid w:val="00E335CD"/>
    <w:rsid w:val="00E33831"/>
    <w:rsid w:val="00E338EB"/>
    <w:rsid w:val="00E33A62"/>
    <w:rsid w:val="00E33D95"/>
    <w:rsid w:val="00E341C2"/>
    <w:rsid w:val="00E342E8"/>
    <w:rsid w:val="00E343FD"/>
    <w:rsid w:val="00E34C25"/>
    <w:rsid w:val="00E34E89"/>
    <w:rsid w:val="00E34FE4"/>
    <w:rsid w:val="00E35B64"/>
    <w:rsid w:val="00E35C3B"/>
    <w:rsid w:val="00E35DBF"/>
    <w:rsid w:val="00E361CA"/>
    <w:rsid w:val="00E36E5C"/>
    <w:rsid w:val="00E376FF"/>
    <w:rsid w:val="00E37959"/>
    <w:rsid w:val="00E37A51"/>
    <w:rsid w:val="00E4099A"/>
    <w:rsid w:val="00E40AF1"/>
    <w:rsid w:val="00E40DDC"/>
    <w:rsid w:val="00E4164E"/>
    <w:rsid w:val="00E41D82"/>
    <w:rsid w:val="00E41E42"/>
    <w:rsid w:val="00E42425"/>
    <w:rsid w:val="00E432FA"/>
    <w:rsid w:val="00E4460A"/>
    <w:rsid w:val="00E4467D"/>
    <w:rsid w:val="00E44FE9"/>
    <w:rsid w:val="00E45780"/>
    <w:rsid w:val="00E457B6"/>
    <w:rsid w:val="00E45974"/>
    <w:rsid w:val="00E45E76"/>
    <w:rsid w:val="00E46C41"/>
    <w:rsid w:val="00E4742B"/>
    <w:rsid w:val="00E5043E"/>
    <w:rsid w:val="00E51342"/>
    <w:rsid w:val="00E51E0D"/>
    <w:rsid w:val="00E52028"/>
    <w:rsid w:val="00E5284F"/>
    <w:rsid w:val="00E5304B"/>
    <w:rsid w:val="00E53D10"/>
    <w:rsid w:val="00E53D9C"/>
    <w:rsid w:val="00E54102"/>
    <w:rsid w:val="00E547A7"/>
    <w:rsid w:val="00E54B51"/>
    <w:rsid w:val="00E54E4D"/>
    <w:rsid w:val="00E5616C"/>
    <w:rsid w:val="00E56347"/>
    <w:rsid w:val="00E56D3F"/>
    <w:rsid w:val="00E56FCD"/>
    <w:rsid w:val="00E5731F"/>
    <w:rsid w:val="00E602B2"/>
    <w:rsid w:val="00E60A35"/>
    <w:rsid w:val="00E60F3F"/>
    <w:rsid w:val="00E61BA4"/>
    <w:rsid w:val="00E61C79"/>
    <w:rsid w:val="00E61F57"/>
    <w:rsid w:val="00E623EB"/>
    <w:rsid w:val="00E62B0D"/>
    <w:rsid w:val="00E63639"/>
    <w:rsid w:val="00E6365E"/>
    <w:rsid w:val="00E64512"/>
    <w:rsid w:val="00E64CD3"/>
    <w:rsid w:val="00E64E5B"/>
    <w:rsid w:val="00E654B6"/>
    <w:rsid w:val="00E65722"/>
    <w:rsid w:val="00E66371"/>
    <w:rsid w:val="00E663D1"/>
    <w:rsid w:val="00E67141"/>
    <w:rsid w:val="00E6752A"/>
    <w:rsid w:val="00E67733"/>
    <w:rsid w:val="00E67F13"/>
    <w:rsid w:val="00E7000E"/>
    <w:rsid w:val="00E70013"/>
    <w:rsid w:val="00E701EA"/>
    <w:rsid w:val="00E7152A"/>
    <w:rsid w:val="00E71945"/>
    <w:rsid w:val="00E71B00"/>
    <w:rsid w:val="00E723DA"/>
    <w:rsid w:val="00E72706"/>
    <w:rsid w:val="00E7273A"/>
    <w:rsid w:val="00E72A1F"/>
    <w:rsid w:val="00E7458F"/>
    <w:rsid w:val="00E753DA"/>
    <w:rsid w:val="00E765B8"/>
    <w:rsid w:val="00E7669A"/>
    <w:rsid w:val="00E76AFD"/>
    <w:rsid w:val="00E76C4D"/>
    <w:rsid w:val="00E77622"/>
    <w:rsid w:val="00E77978"/>
    <w:rsid w:val="00E77D5A"/>
    <w:rsid w:val="00E77DF6"/>
    <w:rsid w:val="00E809A6"/>
    <w:rsid w:val="00E80B7F"/>
    <w:rsid w:val="00E81C27"/>
    <w:rsid w:val="00E8222E"/>
    <w:rsid w:val="00E822C0"/>
    <w:rsid w:val="00E829A9"/>
    <w:rsid w:val="00E82B01"/>
    <w:rsid w:val="00E8312F"/>
    <w:rsid w:val="00E831DB"/>
    <w:rsid w:val="00E8383A"/>
    <w:rsid w:val="00E83F86"/>
    <w:rsid w:val="00E84759"/>
    <w:rsid w:val="00E848D6"/>
    <w:rsid w:val="00E869B8"/>
    <w:rsid w:val="00E870C4"/>
    <w:rsid w:val="00E874CB"/>
    <w:rsid w:val="00E87F19"/>
    <w:rsid w:val="00E90584"/>
    <w:rsid w:val="00E9074F"/>
    <w:rsid w:val="00E907D5"/>
    <w:rsid w:val="00E90BEA"/>
    <w:rsid w:val="00E91418"/>
    <w:rsid w:val="00E91B98"/>
    <w:rsid w:val="00E91E54"/>
    <w:rsid w:val="00E92504"/>
    <w:rsid w:val="00E92574"/>
    <w:rsid w:val="00E931AE"/>
    <w:rsid w:val="00E93628"/>
    <w:rsid w:val="00E939FA"/>
    <w:rsid w:val="00E93AB7"/>
    <w:rsid w:val="00E94076"/>
    <w:rsid w:val="00E94127"/>
    <w:rsid w:val="00E94DD4"/>
    <w:rsid w:val="00E95035"/>
    <w:rsid w:val="00E95692"/>
    <w:rsid w:val="00E95D77"/>
    <w:rsid w:val="00E95EC6"/>
    <w:rsid w:val="00E96575"/>
    <w:rsid w:val="00E97023"/>
    <w:rsid w:val="00E975B7"/>
    <w:rsid w:val="00EA00D1"/>
    <w:rsid w:val="00EA0104"/>
    <w:rsid w:val="00EA05BB"/>
    <w:rsid w:val="00EA10D3"/>
    <w:rsid w:val="00EA1A9D"/>
    <w:rsid w:val="00EA1D6C"/>
    <w:rsid w:val="00EA29B4"/>
    <w:rsid w:val="00EA3768"/>
    <w:rsid w:val="00EA41D1"/>
    <w:rsid w:val="00EA5031"/>
    <w:rsid w:val="00EA5295"/>
    <w:rsid w:val="00EA53BC"/>
    <w:rsid w:val="00EA552D"/>
    <w:rsid w:val="00EA5674"/>
    <w:rsid w:val="00EA569B"/>
    <w:rsid w:val="00EA5DCD"/>
    <w:rsid w:val="00EA66D5"/>
    <w:rsid w:val="00EA6DC3"/>
    <w:rsid w:val="00EA6EBA"/>
    <w:rsid w:val="00EA7099"/>
    <w:rsid w:val="00EA78CF"/>
    <w:rsid w:val="00EA791E"/>
    <w:rsid w:val="00EB09CC"/>
    <w:rsid w:val="00EB0A4C"/>
    <w:rsid w:val="00EB0C4F"/>
    <w:rsid w:val="00EB0C5B"/>
    <w:rsid w:val="00EB0D84"/>
    <w:rsid w:val="00EB0FBF"/>
    <w:rsid w:val="00EB13D2"/>
    <w:rsid w:val="00EB1449"/>
    <w:rsid w:val="00EB17A6"/>
    <w:rsid w:val="00EB1DA1"/>
    <w:rsid w:val="00EB23D7"/>
    <w:rsid w:val="00EB2867"/>
    <w:rsid w:val="00EB3164"/>
    <w:rsid w:val="00EB36B1"/>
    <w:rsid w:val="00EB4C41"/>
    <w:rsid w:val="00EB4FDF"/>
    <w:rsid w:val="00EB539B"/>
    <w:rsid w:val="00EB5776"/>
    <w:rsid w:val="00EB5978"/>
    <w:rsid w:val="00EB5F96"/>
    <w:rsid w:val="00EB6589"/>
    <w:rsid w:val="00EB78CD"/>
    <w:rsid w:val="00EC07CF"/>
    <w:rsid w:val="00EC1984"/>
    <w:rsid w:val="00EC1A75"/>
    <w:rsid w:val="00EC1BCB"/>
    <w:rsid w:val="00EC1D15"/>
    <w:rsid w:val="00EC1D4B"/>
    <w:rsid w:val="00EC2304"/>
    <w:rsid w:val="00EC267C"/>
    <w:rsid w:val="00EC2994"/>
    <w:rsid w:val="00EC3165"/>
    <w:rsid w:val="00EC382A"/>
    <w:rsid w:val="00EC38D4"/>
    <w:rsid w:val="00EC3A44"/>
    <w:rsid w:val="00EC3CC0"/>
    <w:rsid w:val="00EC3D61"/>
    <w:rsid w:val="00EC4251"/>
    <w:rsid w:val="00EC47E6"/>
    <w:rsid w:val="00EC487B"/>
    <w:rsid w:val="00EC5541"/>
    <w:rsid w:val="00EC63BC"/>
    <w:rsid w:val="00EC69B1"/>
    <w:rsid w:val="00EC6A41"/>
    <w:rsid w:val="00EC6D4A"/>
    <w:rsid w:val="00EC76BC"/>
    <w:rsid w:val="00ED0790"/>
    <w:rsid w:val="00ED0EC2"/>
    <w:rsid w:val="00ED148F"/>
    <w:rsid w:val="00ED17C4"/>
    <w:rsid w:val="00ED19CB"/>
    <w:rsid w:val="00ED208B"/>
    <w:rsid w:val="00ED24F7"/>
    <w:rsid w:val="00ED25E8"/>
    <w:rsid w:val="00ED25FD"/>
    <w:rsid w:val="00ED2705"/>
    <w:rsid w:val="00ED3556"/>
    <w:rsid w:val="00ED36F6"/>
    <w:rsid w:val="00ED451A"/>
    <w:rsid w:val="00ED46BE"/>
    <w:rsid w:val="00ED47B1"/>
    <w:rsid w:val="00ED51A0"/>
    <w:rsid w:val="00ED580F"/>
    <w:rsid w:val="00ED5BEB"/>
    <w:rsid w:val="00ED5C15"/>
    <w:rsid w:val="00ED6359"/>
    <w:rsid w:val="00ED63BF"/>
    <w:rsid w:val="00ED68E6"/>
    <w:rsid w:val="00ED6ECD"/>
    <w:rsid w:val="00ED7A7B"/>
    <w:rsid w:val="00ED7AD5"/>
    <w:rsid w:val="00ED7DCA"/>
    <w:rsid w:val="00ED7F8A"/>
    <w:rsid w:val="00EE0202"/>
    <w:rsid w:val="00EE0247"/>
    <w:rsid w:val="00EE0A32"/>
    <w:rsid w:val="00EE10A0"/>
    <w:rsid w:val="00EE209C"/>
    <w:rsid w:val="00EE21A7"/>
    <w:rsid w:val="00EE27B8"/>
    <w:rsid w:val="00EE2A76"/>
    <w:rsid w:val="00EE2E79"/>
    <w:rsid w:val="00EE3544"/>
    <w:rsid w:val="00EE37A7"/>
    <w:rsid w:val="00EE38AD"/>
    <w:rsid w:val="00EE3FBA"/>
    <w:rsid w:val="00EE4BAA"/>
    <w:rsid w:val="00EE5E7B"/>
    <w:rsid w:val="00EE67F2"/>
    <w:rsid w:val="00EE6E7C"/>
    <w:rsid w:val="00EE7B95"/>
    <w:rsid w:val="00EF0567"/>
    <w:rsid w:val="00EF0712"/>
    <w:rsid w:val="00EF0D48"/>
    <w:rsid w:val="00EF0DE3"/>
    <w:rsid w:val="00EF186C"/>
    <w:rsid w:val="00EF215B"/>
    <w:rsid w:val="00EF2EFB"/>
    <w:rsid w:val="00EF324C"/>
    <w:rsid w:val="00EF3492"/>
    <w:rsid w:val="00EF3619"/>
    <w:rsid w:val="00EF3970"/>
    <w:rsid w:val="00EF60AA"/>
    <w:rsid w:val="00EF61A7"/>
    <w:rsid w:val="00EF6BEE"/>
    <w:rsid w:val="00EF6E7D"/>
    <w:rsid w:val="00EF7307"/>
    <w:rsid w:val="00F009B7"/>
    <w:rsid w:val="00F01902"/>
    <w:rsid w:val="00F02203"/>
    <w:rsid w:val="00F02240"/>
    <w:rsid w:val="00F02D47"/>
    <w:rsid w:val="00F037B0"/>
    <w:rsid w:val="00F03BF5"/>
    <w:rsid w:val="00F03D87"/>
    <w:rsid w:val="00F0455E"/>
    <w:rsid w:val="00F04881"/>
    <w:rsid w:val="00F04CF0"/>
    <w:rsid w:val="00F050E8"/>
    <w:rsid w:val="00F055C0"/>
    <w:rsid w:val="00F05AD5"/>
    <w:rsid w:val="00F05FA0"/>
    <w:rsid w:val="00F06E3D"/>
    <w:rsid w:val="00F0702A"/>
    <w:rsid w:val="00F075A7"/>
    <w:rsid w:val="00F07955"/>
    <w:rsid w:val="00F10663"/>
    <w:rsid w:val="00F11881"/>
    <w:rsid w:val="00F12054"/>
    <w:rsid w:val="00F120E9"/>
    <w:rsid w:val="00F12AD5"/>
    <w:rsid w:val="00F12B84"/>
    <w:rsid w:val="00F132B6"/>
    <w:rsid w:val="00F1367B"/>
    <w:rsid w:val="00F14B4B"/>
    <w:rsid w:val="00F14F01"/>
    <w:rsid w:val="00F15009"/>
    <w:rsid w:val="00F15300"/>
    <w:rsid w:val="00F15901"/>
    <w:rsid w:val="00F1650C"/>
    <w:rsid w:val="00F16529"/>
    <w:rsid w:val="00F1690D"/>
    <w:rsid w:val="00F16A7B"/>
    <w:rsid w:val="00F16F41"/>
    <w:rsid w:val="00F16F4E"/>
    <w:rsid w:val="00F16FB9"/>
    <w:rsid w:val="00F17210"/>
    <w:rsid w:val="00F179C8"/>
    <w:rsid w:val="00F17A19"/>
    <w:rsid w:val="00F202AA"/>
    <w:rsid w:val="00F208F7"/>
    <w:rsid w:val="00F20F8F"/>
    <w:rsid w:val="00F21582"/>
    <w:rsid w:val="00F218B8"/>
    <w:rsid w:val="00F21D96"/>
    <w:rsid w:val="00F2243D"/>
    <w:rsid w:val="00F227AF"/>
    <w:rsid w:val="00F22EC6"/>
    <w:rsid w:val="00F23575"/>
    <w:rsid w:val="00F23741"/>
    <w:rsid w:val="00F23D29"/>
    <w:rsid w:val="00F23EF3"/>
    <w:rsid w:val="00F24328"/>
    <w:rsid w:val="00F24936"/>
    <w:rsid w:val="00F2549A"/>
    <w:rsid w:val="00F25735"/>
    <w:rsid w:val="00F25C22"/>
    <w:rsid w:val="00F25F9E"/>
    <w:rsid w:val="00F263D5"/>
    <w:rsid w:val="00F26470"/>
    <w:rsid w:val="00F2660F"/>
    <w:rsid w:val="00F26E3E"/>
    <w:rsid w:val="00F27B20"/>
    <w:rsid w:val="00F30444"/>
    <w:rsid w:val="00F30A5C"/>
    <w:rsid w:val="00F30BFF"/>
    <w:rsid w:val="00F313FB"/>
    <w:rsid w:val="00F32039"/>
    <w:rsid w:val="00F328C1"/>
    <w:rsid w:val="00F32C14"/>
    <w:rsid w:val="00F334A3"/>
    <w:rsid w:val="00F335B3"/>
    <w:rsid w:val="00F33C79"/>
    <w:rsid w:val="00F33D33"/>
    <w:rsid w:val="00F340BF"/>
    <w:rsid w:val="00F34A46"/>
    <w:rsid w:val="00F35AF2"/>
    <w:rsid w:val="00F35C53"/>
    <w:rsid w:val="00F3690E"/>
    <w:rsid w:val="00F36A8B"/>
    <w:rsid w:val="00F36F4E"/>
    <w:rsid w:val="00F374CB"/>
    <w:rsid w:val="00F37C93"/>
    <w:rsid w:val="00F37E1C"/>
    <w:rsid w:val="00F37ED2"/>
    <w:rsid w:val="00F400CE"/>
    <w:rsid w:val="00F407DE"/>
    <w:rsid w:val="00F40ACF"/>
    <w:rsid w:val="00F40D5F"/>
    <w:rsid w:val="00F41020"/>
    <w:rsid w:val="00F41348"/>
    <w:rsid w:val="00F419C9"/>
    <w:rsid w:val="00F41C5F"/>
    <w:rsid w:val="00F42252"/>
    <w:rsid w:val="00F42AC2"/>
    <w:rsid w:val="00F42D89"/>
    <w:rsid w:val="00F4350D"/>
    <w:rsid w:val="00F4365B"/>
    <w:rsid w:val="00F436A5"/>
    <w:rsid w:val="00F43D7A"/>
    <w:rsid w:val="00F43E43"/>
    <w:rsid w:val="00F43FAC"/>
    <w:rsid w:val="00F440F4"/>
    <w:rsid w:val="00F44135"/>
    <w:rsid w:val="00F44DEB"/>
    <w:rsid w:val="00F45722"/>
    <w:rsid w:val="00F45C20"/>
    <w:rsid w:val="00F45E8D"/>
    <w:rsid w:val="00F460AF"/>
    <w:rsid w:val="00F46AEE"/>
    <w:rsid w:val="00F471B1"/>
    <w:rsid w:val="00F471B2"/>
    <w:rsid w:val="00F47452"/>
    <w:rsid w:val="00F477A7"/>
    <w:rsid w:val="00F500E7"/>
    <w:rsid w:val="00F50349"/>
    <w:rsid w:val="00F504B7"/>
    <w:rsid w:val="00F50B19"/>
    <w:rsid w:val="00F515A9"/>
    <w:rsid w:val="00F51915"/>
    <w:rsid w:val="00F521CB"/>
    <w:rsid w:val="00F5291E"/>
    <w:rsid w:val="00F52AA3"/>
    <w:rsid w:val="00F53103"/>
    <w:rsid w:val="00F53FBE"/>
    <w:rsid w:val="00F5441D"/>
    <w:rsid w:val="00F54A8F"/>
    <w:rsid w:val="00F5543C"/>
    <w:rsid w:val="00F555FD"/>
    <w:rsid w:val="00F55A8A"/>
    <w:rsid w:val="00F55D5C"/>
    <w:rsid w:val="00F55E73"/>
    <w:rsid w:val="00F563FD"/>
    <w:rsid w:val="00F56927"/>
    <w:rsid w:val="00F56C10"/>
    <w:rsid w:val="00F56C42"/>
    <w:rsid w:val="00F60676"/>
    <w:rsid w:val="00F60800"/>
    <w:rsid w:val="00F610D4"/>
    <w:rsid w:val="00F611C5"/>
    <w:rsid w:val="00F613AE"/>
    <w:rsid w:val="00F61895"/>
    <w:rsid w:val="00F61B42"/>
    <w:rsid w:val="00F61BE2"/>
    <w:rsid w:val="00F6229C"/>
    <w:rsid w:val="00F6234F"/>
    <w:rsid w:val="00F62672"/>
    <w:rsid w:val="00F627C6"/>
    <w:rsid w:val="00F62A19"/>
    <w:rsid w:val="00F62BBE"/>
    <w:rsid w:val="00F63607"/>
    <w:rsid w:val="00F64D11"/>
    <w:rsid w:val="00F64E22"/>
    <w:rsid w:val="00F64E24"/>
    <w:rsid w:val="00F6504E"/>
    <w:rsid w:val="00F653FE"/>
    <w:rsid w:val="00F6547A"/>
    <w:rsid w:val="00F65481"/>
    <w:rsid w:val="00F65CAD"/>
    <w:rsid w:val="00F66BBC"/>
    <w:rsid w:val="00F67143"/>
    <w:rsid w:val="00F67CF4"/>
    <w:rsid w:val="00F70143"/>
    <w:rsid w:val="00F705D0"/>
    <w:rsid w:val="00F7072A"/>
    <w:rsid w:val="00F7084A"/>
    <w:rsid w:val="00F70D21"/>
    <w:rsid w:val="00F7157B"/>
    <w:rsid w:val="00F716D0"/>
    <w:rsid w:val="00F71A51"/>
    <w:rsid w:val="00F72150"/>
    <w:rsid w:val="00F72197"/>
    <w:rsid w:val="00F725FE"/>
    <w:rsid w:val="00F72762"/>
    <w:rsid w:val="00F72E32"/>
    <w:rsid w:val="00F72EFA"/>
    <w:rsid w:val="00F74B93"/>
    <w:rsid w:val="00F74F07"/>
    <w:rsid w:val="00F750AD"/>
    <w:rsid w:val="00F75438"/>
    <w:rsid w:val="00F758FB"/>
    <w:rsid w:val="00F75A7C"/>
    <w:rsid w:val="00F75E01"/>
    <w:rsid w:val="00F76731"/>
    <w:rsid w:val="00F7692F"/>
    <w:rsid w:val="00F76CF3"/>
    <w:rsid w:val="00F76E46"/>
    <w:rsid w:val="00F76F04"/>
    <w:rsid w:val="00F77226"/>
    <w:rsid w:val="00F7761D"/>
    <w:rsid w:val="00F803F5"/>
    <w:rsid w:val="00F80731"/>
    <w:rsid w:val="00F8083B"/>
    <w:rsid w:val="00F813CA"/>
    <w:rsid w:val="00F81927"/>
    <w:rsid w:val="00F824DE"/>
    <w:rsid w:val="00F82598"/>
    <w:rsid w:val="00F825AD"/>
    <w:rsid w:val="00F8284A"/>
    <w:rsid w:val="00F82971"/>
    <w:rsid w:val="00F82C23"/>
    <w:rsid w:val="00F83162"/>
    <w:rsid w:val="00F832DA"/>
    <w:rsid w:val="00F843FA"/>
    <w:rsid w:val="00F84888"/>
    <w:rsid w:val="00F8499D"/>
    <w:rsid w:val="00F849E4"/>
    <w:rsid w:val="00F84A54"/>
    <w:rsid w:val="00F85BA5"/>
    <w:rsid w:val="00F85C1F"/>
    <w:rsid w:val="00F86443"/>
    <w:rsid w:val="00F8674D"/>
    <w:rsid w:val="00F86A20"/>
    <w:rsid w:val="00F86FE2"/>
    <w:rsid w:val="00F87056"/>
    <w:rsid w:val="00F875B8"/>
    <w:rsid w:val="00F8766E"/>
    <w:rsid w:val="00F8778C"/>
    <w:rsid w:val="00F90985"/>
    <w:rsid w:val="00F90C0C"/>
    <w:rsid w:val="00F90C73"/>
    <w:rsid w:val="00F91249"/>
    <w:rsid w:val="00F913B5"/>
    <w:rsid w:val="00F913B7"/>
    <w:rsid w:val="00F9163A"/>
    <w:rsid w:val="00F9169D"/>
    <w:rsid w:val="00F91B16"/>
    <w:rsid w:val="00F920B5"/>
    <w:rsid w:val="00F920B6"/>
    <w:rsid w:val="00F92352"/>
    <w:rsid w:val="00F92758"/>
    <w:rsid w:val="00F92BB8"/>
    <w:rsid w:val="00F92CFD"/>
    <w:rsid w:val="00F9342C"/>
    <w:rsid w:val="00F93AE1"/>
    <w:rsid w:val="00F93B86"/>
    <w:rsid w:val="00F93DA2"/>
    <w:rsid w:val="00F93EE3"/>
    <w:rsid w:val="00F9503A"/>
    <w:rsid w:val="00F953F5"/>
    <w:rsid w:val="00F957B6"/>
    <w:rsid w:val="00F95892"/>
    <w:rsid w:val="00F9624E"/>
    <w:rsid w:val="00F96767"/>
    <w:rsid w:val="00F973E1"/>
    <w:rsid w:val="00F975BB"/>
    <w:rsid w:val="00F97841"/>
    <w:rsid w:val="00F97BBB"/>
    <w:rsid w:val="00FA0C21"/>
    <w:rsid w:val="00FA0F9A"/>
    <w:rsid w:val="00FA141F"/>
    <w:rsid w:val="00FA17C3"/>
    <w:rsid w:val="00FA1A8A"/>
    <w:rsid w:val="00FA2938"/>
    <w:rsid w:val="00FA2FBF"/>
    <w:rsid w:val="00FA32B6"/>
    <w:rsid w:val="00FA3E53"/>
    <w:rsid w:val="00FA3F83"/>
    <w:rsid w:val="00FA40E5"/>
    <w:rsid w:val="00FA4799"/>
    <w:rsid w:val="00FA5010"/>
    <w:rsid w:val="00FA557A"/>
    <w:rsid w:val="00FA5CF8"/>
    <w:rsid w:val="00FA619F"/>
    <w:rsid w:val="00FA682A"/>
    <w:rsid w:val="00FA694C"/>
    <w:rsid w:val="00FA766B"/>
    <w:rsid w:val="00FA7805"/>
    <w:rsid w:val="00FA7955"/>
    <w:rsid w:val="00FA7A18"/>
    <w:rsid w:val="00FB015B"/>
    <w:rsid w:val="00FB0B39"/>
    <w:rsid w:val="00FB0B3E"/>
    <w:rsid w:val="00FB0CD5"/>
    <w:rsid w:val="00FB0D63"/>
    <w:rsid w:val="00FB13B4"/>
    <w:rsid w:val="00FB22FE"/>
    <w:rsid w:val="00FB2806"/>
    <w:rsid w:val="00FB2F4F"/>
    <w:rsid w:val="00FB43F0"/>
    <w:rsid w:val="00FB4B1C"/>
    <w:rsid w:val="00FB5217"/>
    <w:rsid w:val="00FB5983"/>
    <w:rsid w:val="00FB6582"/>
    <w:rsid w:val="00FB7765"/>
    <w:rsid w:val="00FB7B48"/>
    <w:rsid w:val="00FB7B94"/>
    <w:rsid w:val="00FB7DD6"/>
    <w:rsid w:val="00FB7FD5"/>
    <w:rsid w:val="00FC005A"/>
    <w:rsid w:val="00FC03B5"/>
    <w:rsid w:val="00FC0B65"/>
    <w:rsid w:val="00FC14EC"/>
    <w:rsid w:val="00FC1EF2"/>
    <w:rsid w:val="00FC207A"/>
    <w:rsid w:val="00FC225C"/>
    <w:rsid w:val="00FC25AB"/>
    <w:rsid w:val="00FC364F"/>
    <w:rsid w:val="00FC3986"/>
    <w:rsid w:val="00FC3B24"/>
    <w:rsid w:val="00FC4065"/>
    <w:rsid w:val="00FC461C"/>
    <w:rsid w:val="00FC50BC"/>
    <w:rsid w:val="00FC57DF"/>
    <w:rsid w:val="00FC587F"/>
    <w:rsid w:val="00FC6C1C"/>
    <w:rsid w:val="00FC70C8"/>
    <w:rsid w:val="00FC7F56"/>
    <w:rsid w:val="00FD0237"/>
    <w:rsid w:val="00FD0CEF"/>
    <w:rsid w:val="00FD1FFB"/>
    <w:rsid w:val="00FD2465"/>
    <w:rsid w:val="00FD2EB6"/>
    <w:rsid w:val="00FD393D"/>
    <w:rsid w:val="00FD3DE2"/>
    <w:rsid w:val="00FD3F1C"/>
    <w:rsid w:val="00FD47F6"/>
    <w:rsid w:val="00FD4BFE"/>
    <w:rsid w:val="00FD5490"/>
    <w:rsid w:val="00FD5780"/>
    <w:rsid w:val="00FD60A1"/>
    <w:rsid w:val="00FD6574"/>
    <w:rsid w:val="00FD66E1"/>
    <w:rsid w:val="00FD7306"/>
    <w:rsid w:val="00FD7314"/>
    <w:rsid w:val="00FD73FB"/>
    <w:rsid w:val="00FD7940"/>
    <w:rsid w:val="00FD7C6F"/>
    <w:rsid w:val="00FD7D4D"/>
    <w:rsid w:val="00FD7D84"/>
    <w:rsid w:val="00FE09AC"/>
    <w:rsid w:val="00FE10AE"/>
    <w:rsid w:val="00FE1765"/>
    <w:rsid w:val="00FE1A2E"/>
    <w:rsid w:val="00FE2D22"/>
    <w:rsid w:val="00FE34D9"/>
    <w:rsid w:val="00FE35D1"/>
    <w:rsid w:val="00FE362B"/>
    <w:rsid w:val="00FE3F74"/>
    <w:rsid w:val="00FE3FC2"/>
    <w:rsid w:val="00FE4438"/>
    <w:rsid w:val="00FE4633"/>
    <w:rsid w:val="00FE4806"/>
    <w:rsid w:val="00FE527B"/>
    <w:rsid w:val="00FE60E2"/>
    <w:rsid w:val="00FE64A9"/>
    <w:rsid w:val="00FE740C"/>
    <w:rsid w:val="00FE762C"/>
    <w:rsid w:val="00FF061D"/>
    <w:rsid w:val="00FF0743"/>
    <w:rsid w:val="00FF0BB5"/>
    <w:rsid w:val="00FF123E"/>
    <w:rsid w:val="00FF1391"/>
    <w:rsid w:val="00FF197D"/>
    <w:rsid w:val="00FF1D38"/>
    <w:rsid w:val="00FF2017"/>
    <w:rsid w:val="00FF2219"/>
    <w:rsid w:val="00FF3458"/>
    <w:rsid w:val="00FF4072"/>
    <w:rsid w:val="00FF4212"/>
    <w:rsid w:val="00FF4902"/>
    <w:rsid w:val="00FF491E"/>
    <w:rsid w:val="00FF5369"/>
    <w:rsid w:val="00FF5BC9"/>
    <w:rsid w:val="00FF5DA7"/>
    <w:rsid w:val="00FF6244"/>
    <w:rsid w:val="00FF635A"/>
    <w:rsid w:val="00FF6664"/>
    <w:rsid w:val="00FF678F"/>
    <w:rsid w:val="00FF6BE5"/>
    <w:rsid w:val="00FF77D5"/>
    <w:rsid w:val="00FF7950"/>
    <w:rsid w:val="01EC6D10"/>
    <w:rsid w:val="026C21F1"/>
    <w:rsid w:val="03DE370C"/>
    <w:rsid w:val="05D4309B"/>
    <w:rsid w:val="07456CFC"/>
    <w:rsid w:val="07685361"/>
    <w:rsid w:val="08181F45"/>
    <w:rsid w:val="083A3F7E"/>
    <w:rsid w:val="09354491"/>
    <w:rsid w:val="0B2E5519"/>
    <w:rsid w:val="0B431120"/>
    <w:rsid w:val="0BBE7E63"/>
    <w:rsid w:val="0C651FA7"/>
    <w:rsid w:val="0D3D1EAE"/>
    <w:rsid w:val="0F720C87"/>
    <w:rsid w:val="0F7D59F6"/>
    <w:rsid w:val="10B10FD7"/>
    <w:rsid w:val="13252204"/>
    <w:rsid w:val="13B95037"/>
    <w:rsid w:val="154811A8"/>
    <w:rsid w:val="15FB1C74"/>
    <w:rsid w:val="18540B58"/>
    <w:rsid w:val="19120228"/>
    <w:rsid w:val="191D51C7"/>
    <w:rsid w:val="194D51B6"/>
    <w:rsid w:val="1A1A7F48"/>
    <w:rsid w:val="1B3C1DD8"/>
    <w:rsid w:val="1D2C53A3"/>
    <w:rsid w:val="1D8614B0"/>
    <w:rsid w:val="1E177425"/>
    <w:rsid w:val="204563CC"/>
    <w:rsid w:val="20474C5B"/>
    <w:rsid w:val="21B90060"/>
    <w:rsid w:val="22775610"/>
    <w:rsid w:val="239E1A70"/>
    <w:rsid w:val="23FB7914"/>
    <w:rsid w:val="2459377B"/>
    <w:rsid w:val="24CA0A5A"/>
    <w:rsid w:val="268D51D4"/>
    <w:rsid w:val="289363DE"/>
    <w:rsid w:val="28EA443D"/>
    <w:rsid w:val="29042D2C"/>
    <w:rsid w:val="2AE46658"/>
    <w:rsid w:val="2AEC10A3"/>
    <w:rsid w:val="2B671526"/>
    <w:rsid w:val="2BCF782F"/>
    <w:rsid w:val="2BE97B66"/>
    <w:rsid w:val="2CC74842"/>
    <w:rsid w:val="2E5A3C96"/>
    <w:rsid w:val="2F8C7F5C"/>
    <w:rsid w:val="2FB2501E"/>
    <w:rsid w:val="32147DC4"/>
    <w:rsid w:val="324F320B"/>
    <w:rsid w:val="325B46A3"/>
    <w:rsid w:val="34C374AD"/>
    <w:rsid w:val="353C45ED"/>
    <w:rsid w:val="35616529"/>
    <w:rsid w:val="35C828C9"/>
    <w:rsid w:val="35FD12B2"/>
    <w:rsid w:val="36870A2A"/>
    <w:rsid w:val="370C56F3"/>
    <w:rsid w:val="373874DE"/>
    <w:rsid w:val="37904D56"/>
    <w:rsid w:val="389C3213"/>
    <w:rsid w:val="39F723CF"/>
    <w:rsid w:val="3A77093E"/>
    <w:rsid w:val="3C21710D"/>
    <w:rsid w:val="3CC41F84"/>
    <w:rsid w:val="3D2F4655"/>
    <w:rsid w:val="3D400BA9"/>
    <w:rsid w:val="3D64032A"/>
    <w:rsid w:val="3DF95A66"/>
    <w:rsid w:val="3E4B6A9B"/>
    <w:rsid w:val="3EB428B0"/>
    <w:rsid w:val="4007090C"/>
    <w:rsid w:val="40546F2B"/>
    <w:rsid w:val="40AD2461"/>
    <w:rsid w:val="410A18D8"/>
    <w:rsid w:val="418D7D70"/>
    <w:rsid w:val="42EA0B36"/>
    <w:rsid w:val="433F5D44"/>
    <w:rsid w:val="43E550B8"/>
    <w:rsid w:val="44B553BD"/>
    <w:rsid w:val="45E432AE"/>
    <w:rsid w:val="45EB1BE1"/>
    <w:rsid w:val="467A7452"/>
    <w:rsid w:val="48C8585F"/>
    <w:rsid w:val="49940732"/>
    <w:rsid w:val="4A646777"/>
    <w:rsid w:val="4A880DD3"/>
    <w:rsid w:val="4E055E8C"/>
    <w:rsid w:val="4EBF6FC0"/>
    <w:rsid w:val="4F3F76F2"/>
    <w:rsid w:val="4F641F62"/>
    <w:rsid w:val="510B13F4"/>
    <w:rsid w:val="51105A99"/>
    <w:rsid w:val="52310E93"/>
    <w:rsid w:val="527C2613"/>
    <w:rsid w:val="53397A0C"/>
    <w:rsid w:val="53E92AEF"/>
    <w:rsid w:val="54B6568B"/>
    <w:rsid w:val="55552A23"/>
    <w:rsid w:val="56AE0C92"/>
    <w:rsid w:val="572162ED"/>
    <w:rsid w:val="57B32A9F"/>
    <w:rsid w:val="57BD0D5E"/>
    <w:rsid w:val="58047FBD"/>
    <w:rsid w:val="58925DB9"/>
    <w:rsid w:val="5A982114"/>
    <w:rsid w:val="5AEB2255"/>
    <w:rsid w:val="5AF00933"/>
    <w:rsid w:val="5B5317F3"/>
    <w:rsid w:val="5C9F2C03"/>
    <w:rsid w:val="5D494803"/>
    <w:rsid w:val="5E593512"/>
    <w:rsid w:val="5F00399C"/>
    <w:rsid w:val="5F1832FB"/>
    <w:rsid w:val="5FF97134"/>
    <w:rsid w:val="5FFF5ED8"/>
    <w:rsid w:val="617B794E"/>
    <w:rsid w:val="624D58C1"/>
    <w:rsid w:val="62FC1833"/>
    <w:rsid w:val="6360028A"/>
    <w:rsid w:val="64A55D99"/>
    <w:rsid w:val="65374138"/>
    <w:rsid w:val="66C828BC"/>
    <w:rsid w:val="67026F67"/>
    <w:rsid w:val="682C661B"/>
    <w:rsid w:val="69724A89"/>
    <w:rsid w:val="69B30239"/>
    <w:rsid w:val="69F06C95"/>
    <w:rsid w:val="6C1F6348"/>
    <w:rsid w:val="6D0506ED"/>
    <w:rsid w:val="6D0B1506"/>
    <w:rsid w:val="70C2647F"/>
    <w:rsid w:val="74EE5E20"/>
    <w:rsid w:val="76C66107"/>
    <w:rsid w:val="77BA4BDE"/>
    <w:rsid w:val="78847233"/>
    <w:rsid w:val="79444163"/>
    <w:rsid w:val="7A470084"/>
    <w:rsid w:val="7C974B11"/>
    <w:rsid w:val="7E0C25A3"/>
    <w:rsid w:val="7F1E79A3"/>
    <w:rsid w:val="7FDC5D91"/>
    <w:rsid w:val="DCBD4D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paragraph" w:styleId="2">
    <w:name w:val="heading 1"/>
    <w:basedOn w:val="1"/>
    <w:next w:val="1"/>
    <w:link w:val="51"/>
    <w:qFormat/>
    <w:uiPriority w:val="0"/>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3">
    <w:name w:val="heading 2"/>
    <w:basedOn w:val="1"/>
    <w:next w:val="4"/>
    <w:link w:val="53"/>
    <w:qFormat/>
    <w:uiPriority w:val="0"/>
    <w:pPr>
      <w:keepNext/>
      <w:keepLines/>
      <w:autoSpaceDE w:val="0"/>
      <w:autoSpaceDN w:val="0"/>
      <w:adjustRightInd w:val="0"/>
      <w:spacing w:before="260" w:after="260" w:line="416" w:lineRule="auto"/>
      <w:jc w:val="left"/>
      <w:textAlignment w:val="baseline"/>
      <w:outlineLvl w:val="1"/>
    </w:pPr>
    <w:rPr>
      <w:rFonts w:ascii="Arial" w:hAnsi="Arial" w:eastAsia="黑体"/>
      <w:b/>
      <w:kern w:val="0"/>
      <w:sz w:val="32"/>
    </w:rPr>
  </w:style>
  <w:style w:type="paragraph" w:styleId="5">
    <w:name w:val="heading 3"/>
    <w:basedOn w:val="1"/>
    <w:next w:val="4"/>
    <w:link w:val="54"/>
    <w:qFormat/>
    <w:uiPriority w:val="0"/>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6">
    <w:name w:val="heading 4"/>
    <w:basedOn w:val="1"/>
    <w:next w:val="1"/>
    <w:link w:val="55"/>
    <w:unhideWhenUsed/>
    <w:qFormat/>
    <w:uiPriority w:val="0"/>
    <w:pPr>
      <w:keepNext/>
      <w:keepLines/>
      <w:spacing w:before="280" w:after="290" w:line="376" w:lineRule="auto"/>
      <w:outlineLvl w:val="3"/>
    </w:pPr>
    <w:rPr>
      <w:rFonts w:ascii="等线 Light" w:hAnsi="等线 Light" w:eastAsia="等线 Light"/>
      <w:b/>
      <w:bCs/>
      <w:sz w:val="28"/>
      <w:szCs w:val="28"/>
    </w:rPr>
  </w:style>
  <w:style w:type="paragraph" w:styleId="7">
    <w:name w:val="heading 5"/>
    <w:basedOn w:val="1"/>
    <w:next w:val="1"/>
    <w:link w:val="56"/>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57"/>
    <w:qFormat/>
    <w:uiPriority w:val="0"/>
    <w:pPr>
      <w:keepNext/>
      <w:keepLines/>
      <w:spacing w:before="240" w:after="64" w:line="320" w:lineRule="auto"/>
      <w:outlineLvl w:val="5"/>
    </w:pPr>
    <w:rPr>
      <w:rFonts w:ascii="Calibri Light" w:hAnsi="Calibri Light" w:eastAsia="宋体"/>
      <w:b/>
      <w:bCs/>
      <w:sz w:val="24"/>
      <w:szCs w:val="24"/>
    </w:rPr>
  </w:style>
  <w:style w:type="paragraph" w:styleId="9">
    <w:name w:val="heading 7"/>
    <w:basedOn w:val="1"/>
    <w:next w:val="4"/>
    <w:link w:val="58"/>
    <w:qFormat/>
    <w:uiPriority w:val="0"/>
    <w:pPr>
      <w:keepNext/>
      <w:numPr>
        <w:ilvl w:val="6"/>
        <w:numId w:val="1"/>
      </w:numPr>
      <w:tabs>
        <w:tab w:val="left" w:pos="360"/>
        <w:tab w:val="clear" w:pos="1296"/>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10">
    <w:name w:val="heading 8"/>
    <w:basedOn w:val="1"/>
    <w:next w:val="4"/>
    <w:link w:val="59"/>
    <w:qFormat/>
    <w:uiPriority w:val="0"/>
    <w:pPr>
      <w:keepNext/>
      <w:numPr>
        <w:ilvl w:val="7"/>
        <w:numId w:val="1"/>
      </w:numPr>
      <w:tabs>
        <w:tab w:val="left" w:pos="360"/>
        <w:tab w:val="clear" w:pos="1440"/>
      </w:tabs>
      <w:autoSpaceDE w:val="0"/>
      <w:autoSpaceDN w:val="0"/>
      <w:adjustRightInd w:val="0"/>
      <w:spacing w:before="240" w:after="64" w:line="320" w:lineRule="auto"/>
      <w:ind w:left="0" w:firstLine="0"/>
      <w:outlineLvl w:val="7"/>
    </w:pPr>
    <w:rPr>
      <w:rFonts w:ascii="Arial" w:hAnsi="Arial" w:eastAsia="黑体"/>
      <w:color w:val="000000"/>
      <w:sz w:val="24"/>
      <w:szCs w:val="24"/>
    </w:rPr>
  </w:style>
  <w:style w:type="paragraph" w:styleId="11">
    <w:name w:val="heading 9"/>
    <w:basedOn w:val="1"/>
    <w:next w:val="4"/>
    <w:link w:val="60"/>
    <w:qFormat/>
    <w:uiPriority w:val="0"/>
    <w:pPr>
      <w:keepNext/>
      <w:numPr>
        <w:ilvl w:val="8"/>
        <w:numId w:val="1"/>
      </w:numPr>
      <w:tabs>
        <w:tab w:val="left" w:pos="360"/>
        <w:tab w:val="clear" w:pos="1584"/>
      </w:tabs>
      <w:autoSpaceDE w:val="0"/>
      <w:autoSpaceDN w:val="0"/>
      <w:adjustRightInd w:val="0"/>
      <w:spacing w:before="240" w:after="64" w:line="320" w:lineRule="auto"/>
      <w:ind w:left="0" w:firstLine="0"/>
      <w:outlineLvl w:val="8"/>
    </w:pPr>
    <w:rPr>
      <w:rFonts w:ascii="Arial" w:hAnsi="Arial" w:eastAsia="黑体"/>
      <w:color w:val="000000"/>
      <w:sz w:val="24"/>
      <w:szCs w:val="24"/>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2"/>
    <w:qFormat/>
    <w:uiPriority w:val="0"/>
    <w:pPr>
      <w:autoSpaceDE w:val="0"/>
      <w:autoSpaceDN w:val="0"/>
      <w:adjustRightInd w:val="0"/>
      <w:ind w:firstLine="420"/>
      <w:jc w:val="left"/>
      <w:textAlignment w:val="baseline"/>
    </w:pPr>
    <w:rPr>
      <w:rFonts w:ascii="宋体" w:eastAsia="宋体"/>
      <w:kern w:val="0"/>
      <w:sz w:val="34"/>
    </w:rPr>
  </w:style>
  <w:style w:type="paragraph" w:styleId="12">
    <w:name w:val="toc 7"/>
    <w:basedOn w:val="1"/>
    <w:next w:val="1"/>
    <w:qFormat/>
    <w:uiPriority w:val="39"/>
    <w:pPr>
      <w:ind w:left="2520" w:leftChars="1200"/>
    </w:pPr>
    <w:rPr>
      <w:rFonts w:ascii="Calibri" w:hAnsi="Calibri" w:eastAsia="宋体"/>
      <w:sz w:val="21"/>
      <w:szCs w:val="22"/>
    </w:rPr>
  </w:style>
  <w:style w:type="paragraph" w:styleId="13">
    <w:name w:val="caption"/>
    <w:basedOn w:val="1"/>
    <w:next w:val="1"/>
    <w:qFormat/>
    <w:uiPriority w:val="0"/>
    <w:rPr>
      <w:rFonts w:ascii="Arial" w:hAnsi="Arial" w:eastAsia="黑体" w:cs="Arial"/>
      <w:sz w:val="20"/>
    </w:rPr>
  </w:style>
  <w:style w:type="paragraph" w:styleId="14">
    <w:name w:val="Document Map"/>
    <w:basedOn w:val="1"/>
    <w:link w:val="74"/>
    <w:qFormat/>
    <w:uiPriority w:val="0"/>
    <w:pPr>
      <w:shd w:val="clear" w:color="auto" w:fill="000080"/>
    </w:pPr>
    <w:rPr>
      <w:kern w:val="0"/>
      <w:shd w:val="clear" w:color="auto" w:fill="000080"/>
    </w:rPr>
  </w:style>
  <w:style w:type="paragraph" w:styleId="15">
    <w:name w:val="annotation text"/>
    <w:basedOn w:val="1"/>
    <w:link w:val="81"/>
    <w:qFormat/>
    <w:uiPriority w:val="0"/>
    <w:pPr>
      <w:jc w:val="left"/>
    </w:pPr>
    <w:rPr>
      <w:rFonts w:eastAsia="宋体"/>
      <w:sz w:val="21"/>
      <w:szCs w:val="24"/>
    </w:rPr>
  </w:style>
  <w:style w:type="paragraph" w:styleId="16">
    <w:name w:val="Body Text 3"/>
    <w:basedOn w:val="1"/>
    <w:link w:val="86"/>
    <w:qFormat/>
    <w:uiPriority w:val="0"/>
    <w:pPr>
      <w:spacing w:after="120"/>
    </w:pPr>
    <w:rPr>
      <w:rFonts w:eastAsia="宋体"/>
      <w:sz w:val="16"/>
      <w:szCs w:val="16"/>
    </w:rPr>
  </w:style>
  <w:style w:type="paragraph" w:styleId="17">
    <w:name w:val="Body Text"/>
    <w:basedOn w:val="1"/>
    <w:link w:val="65"/>
    <w:qFormat/>
    <w:uiPriority w:val="0"/>
    <w:pPr>
      <w:spacing w:line="360" w:lineRule="auto"/>
    </w:pPr>
    <w:rPr>
      <w:rFonts w:ascii="仿宋_GB2312"/>
      <w:sz w:val="28"/>
    </w:rPr>
  </w:style>
  <w:style w:type="paragraph" w:styleId="18">
    <w:name w:val="Body Text Indent"/>
    <w:basedOn w:val="1"/>
    <w:link w:val="63"/>
    <w:qFormat/>
    <w:uiPriority w:val="0"/>
    <w:pPr>
      <w:autoSpaceDE w:val="0"/>
      <w:autoSpaceDN w:val="0"/>
      <w:adjustRightInd w:val="0"/>
      <w:spacing w:line="480" w:lineRule="exact"/>
      <w:ind w:left="850" w:hanging="249"/>
      <w:textAlignment w:val="baseline"/>
    </w:pPr>
    <w:rPr>
      <w:rFonts w:ascii="仿宋_GB2312"/>
      <w:kern w:val="0"/>
      <w:sz w:val="28"/>
    </w:rPr>
  </w:style>
  <w:style w:type="paragraph" w:styleId="19">
    <w:name w:val="Block Text"/>
    <w:basedOn w:val="1"/>
    <w:qFormat/>
    <w:uiPriority w:val="0"/>
    <w:pPr>
      <w:widowControl/>
      <w:ind w:left="226" w:leftChars="94" w:right="103" w:rightChars="43"/>
      <w:jc w:val="left"/>
    </w:pPr>
    <w:rPr>
      <w:rFonts w:ascii="宋体" w:hAnsi="宋体" w:eastAsia="宋体"/>
      <w:color w:val="FF0000"/>
      <w:kern w:val="0"/>
      <w:sz w:val="24"/>
      <w:szCs w:val="24"/>
    </w:rPr>
  </w:style>
  <w:style w:type="paragraph" w:styleId="20">
    <w:name w:val="index 4"/>
    <w:basedOn w:val="1"/>
    <w:next w:val="1"/>
    <w:qFormat/>
    <w:uiPriority w:val="0"/>
    <w:pPr>
      <w:ind w:left="600" w:leftChars="600"/>
    </w:pPr>
    <w:rPr>
      <w:rFonts w:eastAsia="宋体"/>
      <w:sz w:val="21"/>
      <w:szCs w:val="24"/>
    </w:rPr>
  </w:style>
  <w:style w:type="paragraph" w:styleId="21">
    <w:name w:val="toc 5"/>
    <w:basedOn w:val="1"/>
    <w:next w:val="1"/>
    <w:qFormat/>
    <w:uiPriority w:val="39"/>
    <w:pPr>
      <w:tabs>
        <w:tab w:val="right" w:leader="dot" w:pos="8296"/>
      </w:tabs>
      <w:ind w:left="1050" w:leftChars="500"/>
    </w:pPr>
    <w:rPr>
      <w:rFonts w:ascii="Calibri" w:hAnsi="Calibri" w:eastAsia="宋体"/>
      <w:sz w:val="21"/>
      <w:szCs w:val="22"/>
    </w:rPr>
  </w:style>
  <w:style w:type="paragraph" w:styleId="22">
    <w:name w:val="toc 3"/>
    <w:basedOn w:val="1"/>
    <w:next w:val="1"/>
    <w:qFormat/>
    <w:uiPriority w:val="39"/>
    <w:pPr>
      <w:tabs>
        <w:tab w:val="right" w:leader="dot" w:pos="8505"/>
      </w:tabs>
      <w:ind w:left="200" w:leftChars="200" w:right="100" w:rightChars="100"/>
      <w:jc w:val="left"/>
    </w:pPr>
    <w:rPr>
      <w:rFonts w:ascii="仿宋_GB2312" w:hAnsi="宋体" w:eastAsia="宋体"/>
      <w:sz w:val="21"/>
      <w:szCs w:val="32"/>
    </w:rPr>
  </w:style>
  <w:style w:type="paragraph" w:styleId="23">
    <w:name w:val="Plain Text"/>
    <w:basedOn w:val="1"/>
    <w:link w:val="76"/>
    <w:qFormat/>
    <w:uiPriority w:val="0"/>
    <w:rPr>
      <w:rFonts w:ascii="宋体" w:hAnsi="Courier New" w:eastAsia="宋体"/>
      <w:sz w:val="21"/>
    </w:rPr>
  </w:style>
  <w:style w:type="paragraph" w:styleId="24">
    <w:name w:val="toc 8"/>
    <w:basedOn w:val="1"/>
    <w:next w:val="1"/>
    <w:qFormat/>
    <w:uiPriority w:val="39"/>
    <w:pPr>
      <w:ind w:left="2940" w:leftChars="1400"/>
    </w:pPr>
    <w:rPr>
      <w:rFonts w:ascii="Calibri" w:hAnsi="Calibri" w:eastAsia="宋体"/>
      <w:sz w:val="21"/>
      <w:szCs w:val="22"/>
    </w:rPr>
  </w:style>
  <w:style w:type="paragraph" w:styleId="25">
    <w:name w:val="Date"/>
    <w:basedOn w:val="1"/>
    <w:next w:val="1"/>
    <w:link w:val="72"/>
    <w:qFormat/>
    <w:uiPriority w:val="0"/>
    <w:pPr>
      <w:autoSpaceDE w:val="0"/>
      <w:autoSpaceDN w:val="0"/>
      <w:adjustRightInd w:val="0"/>
      <w:textAlignment w:val="baseline"/>
    </w:pPr>
    <w:rPr>
      <w:rFonts w:ascii="宋体" w:eastAsia="宋体"/>
      <w:kern w:val="0"/>
      <w:sz w:val="28"/>
    </w:rPr>
  </w:style>
  <w:style w:type="paragraph" w:styleId="26">
    <w:name w:val="Body Text Indent 2"/>
    <w:basedOn w:val="1"/>
    <w:link w:val="80"/>
    <w:qFormat/>
    <w:uiPriority w:val="0"/>
    <w:pPr>
      <w:spacing w:after="120" w:line="480" w:lineRule="auto"/>
      <w:ind w:left="420" w:leftChars="200"/>
    </w:pPr>
  </w:style>
  <w:style w:type="paragraph" w:styleId="27">
    <w:name w:val="Balloon Text"/>
    <w:basedOn w:val="1"/>
    <w:link w:val="67"/>
    <w:qFormat/>
    <w:uiPriority w:val="0"/>
    <w:rPr>
      <w:kern w:val="0"/>
      <w:sz w:val="18"/>
      <w:szCs w:val="18"/>
    </w:rPr>
  </w:style>
  <w:style w:type="paragraph" w:styleId="28">
    <w:name w:val="footer"/>
    <w:basedOn w:val="1"/>
    <w:link w:val="66"/>
    <w:qFormat/>
    <w:uiPriority w:val="99"/>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29">
    <w:name w:val="header"/>
    <w:basedOn w:val="1"/>
    <w:link w:val="77"/>
    <w:qFormat/>
    <w:uiPriority w:val="0"/>
    <w:pPr>
      <w:pBdr>
        <w:bottom w:val="single" w:color="auto" w:sz="6" w:space="1"/>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30">
    <w:name w:val="toc 1"/>
    <w:basedOn w:val="1"/>
    <w:next w:val="1"/>
    <w:qFormat/>
    <w:uiPriority w:val="39"/>
    <w:pPr>
      <w:tabs>
        <w:tab w:val="right" w:leader="dot" w:pos="8505"/>
      </w:tabs>
      <w:snapToGrid w:val="0"/>
      <w:jc w:val="left"/>
    </w:pPr>
    <w:rPr>
      <w:rFonts w:ascii="仿宋_GB2312" w:hAnsi="宋体" w:eastAsia="宋体"/>
      <w:bCs/>
      <w:sz w:val="28"/>
      <w:szCs w:val="30"/>
    </w:rPr>
  </w:style>
  <w:style w:type="paragraph" w:styleId="31">
    <w:name w:val="toc 4"/>
    <w:basedOn w:val="1"/>
    <w:next w:val="1"/>
    <w:qFormat/>
    <w:uiPriority w:val="39"/>
    <w:pPr>
      <w:tabs>
        <w:tab w:val="left" w:pos="1890"/>
        <w:tab w:val="right" w:leader="dot" w:pos="8296"/>
      </w:tabs>
      <w:ind w:left="630" w:leftChars="300"/>
    </w:pPr>
    <w:rPr>
      <w:rFonts w:ascii="Calibri" w:hAnsi="Calibri" w:eastAsia="宋体"/>
      <w:sz w:val="21"/>
      <w:szCs w:val="22"/>
    </w:rPr>
  </w:style>
  <w:style w:type="paragraph" w:styleId="32">
    <w:name w:val="Subtitle"/>
    <w:basedOn w:val="1"/>
    <w:next w:val="1"/>
    <w:link w:val="155"/>
    <w:qFormat/>
    <w:uiPriority w:val="0"/>
    <w:pPr>
      <w:spacing w:before="240" w:after="60" w:line="312" w:lineRule="auto"/>
      <w:jc w:val="center"/>
      <w:outlineLvl w:val="1"/>
    </w:pPr>
    <w:rPr>
      <w:rFonts w:ascii="Cambria" w:hAnsi="Cambria" w:eastAsia="宋体"/>
      <w:b/>
      <w:bCs/>
      <w:kern w:val="28"/>
      <w:sz w:val="32"/>
      <w:szCs w:val="32"/>
    </w:rPr>
  </w:style>
  <w:style w:type="paragraph" w:styleId="33">
    <w:name w:val="footnote text"/>
    <w:basedOn w:val="1"/>
    <w:link w:val="75"/>
    <w:qFormat/>
    <w:uiPriority w:val="0"/>
    <w:pPr>
      <w:snapToGrid w:val="0"/>
      <w:jc w:val="left"/>
    </w:pPr>
    <w:rPr>
      <w:sz w:val="18"/>
      <w:szCs w:val="18"/>
    </w:rPr>
  </w:style>
  <w:style w:type="paragraph" w:styleId="34">
    <w:name w:val="toc 6"/>
    <w:basedOn w:val="1"/>
    <w:next w:val="1"/>
    <w:qFormat/>
    <w:uiPriority w:val="39"/>
    <w:pPr>
      <w:ind w:left="2100" w:leftChars="1000"/>
    </w:pPr>
    <w:rPr>
      <w:rFonts w:ascii="Calibri" w:hAnsi="Calibri" w:eastAsia="宋体"/>
      <w:sz w:val="21"/>
      <w:szCs w:val="22"/>
    </w:rPr>
  </w:style>
  <w:style w:type="paragraph" w:styleId="35">
    <w:name w:val="Body Text Indent 3"/>
    <w:basedOn w:val="1"/>
    <w:link w:val="62"/>
    <w:qFormat/>
    <w:uiPriority w:val="0"/>
    <w:pPr>
      <w:spacing w:after="120"/>
      <w:ind w:left="420" w:leftChars="200"/>
    </w:pPr>
    <w:rPr>
      <w:sz w:val="16"/>
      <w:szCs w:val="16"/>
    </w:rPr>
  </w:style>
  <w:style w:type="paragraph" w:styleId="36">
    <w:name w:val="toc 2"/>
    <w:basedOn w:val="1"/>
    <w:next w:val="1"/>
    <w:qFormat/>
    <w:uiPriority w:val="39"/>
    <w:pPr>
      <w:tabs>
        <w:tab w:val="right" w:leader="dot" w:pos="8505"/>
      </w:tabs>
      <w:adjustRightInd w:val="0"/>
      <w:snapToGrid w:val="0"/>
      <w:ind w:left="150" w:leftChars="150" w:right="150" w:rightChars="150"/>
      <w:jc w:val="left"/>
    </w:pPr>
    <w:rPr>
      <w:rFonts w:ascii="仿宋_GB2312" w:hAnsi="宋体" w:eastAsia="宋体"/>
      <w:sz w:val="28"/>
      <w:szCs w:val="32"/>
    </w:rPr>
  </w:style>
  <w:style w:type="paragraph" w:styleId="37">
    <w:name w:val="toc 9"/>
    <w:basedOn w:val="1"/>
    <w:next w:val="1"/>
    <w:qFormat/>
    <w:uiPriority w:val="39"/>
    <w:pPr>
      <w:ind w:left="3360" w:leftChars="1600"/>
    </w:pPr>
  </w:style>
  <w:style w:type="paragraph" w:styleId="38">
    <w:name w:val="Body Text 2"/>
    <w:basedOn w:val="1"/>
    <w:link w:val="85"/>
    <w:qFormat/>
    <w:uiPriority w:val="0"/>
    <w:pPr>
      <w:spacing w:after="120" w:line="480" w:lineRule="auto"/>
    </w:pPr>
    <w:rPr>
      <w:rFonts w:eastAsia="宋体"/>
      <w:sz w:val="21"/>
      <w:szCs w:val="24"/>
    </w:rPr>
  </w:style>
  <w:style w:type="paragraph" w:styleId="39">
    <w:name w:val="Normal (Web)"/>
    <w:basedOn w:val="1"/>
    <w:qFormat/>
    <w:uiPriority w:val="0"/>
    <w:pPr>
      <w:widowControl/>
      <w:jc w:val="left"/>
    </w:pPr>
    <w:rPr>
      <w:rFonts w:ascii="宋体" w:hAnsi="宋体" w:eastAsia="宋体" w:cs="宋体"/>
      <w:kern w:val="0"/>
      <w:sz w:val="24"/>
      <w:szCs w:val="24"/>
    </w:rPr>
  </w:style>
  <w:style w:type="paragraph" w:styleId="40">
    <w:name w:val="Title"/>
    <w:basedOn w:val="1"/>
    <w:next w:val="1"/>
    <w:link w:val="83"/>
    <w:qFormat/>
    <w:uiPriority w:val="0"/>
    <w:pPr>
      <w:spacing w:before="240" w:after="60"/>
      <w:jc w:val="center"/>
      <w:outlineLvl w:val="0"/>
    </w:pPr>
    <w:rPr>
      <w:rFonts w:ascii="Calibri Light" w:hAnsi="Calibri Light" w:eastAsia="宋体"/>
      <w:b/>
      <w:bCs/>
      <w:sz w:val="32"/>
      <w:szCs w:val="32"/>
    </w:rPr>
  </w:style>
  <w:style w:type="paragraph" w:styleId="41">
    <w:name w:val="annotation subject"/>
    <w:basedOn w:val="15"/>
    <w:next w:val="15"/>
    <w:link w:val="84"/>
    <w:qFormat/>
    <w:uiPriority w:val="0"/>
    <w:rPr>
      <w:rFonts w:eastAsia="仿宋_GB2312"/>
      <w:b/>
      <w:bCs/>
      <w:sz w:val="30"/>
      <w:szCs w:val="20"/>
    </w:rPr>
  </w:style>
  <w:style w:type="table" w:styleId="43">
    <w:name w:val="Table Grid"/>
    <w:basedOn w:val="4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Emphasis"/>
    <w:qFormat/>
    <w:uiPriority w:val="0"/>
    <w:rPr>
      <w:i/>
      <w:iCs/>
    </w:rPr>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标题 1 Char1"/>
    <w:link w:val="2"/>
    <w:qFormat/>
    <w:uiPriority w:val="0"/>
    <w:rPr>
      <w:rFonts w:ascii="宋体" w:eastAsia="宋体"/>
      <w:b/>
      <w:kern w:val="44"/>
      <w:sz w:val="44"/>
      <w:lang w:val="en-US" w:eastAsia="zh-CN" w:bidi="ar-SA"/>
    </w:rPr>
  </w:style>
  <w:style w:type="character" w:customStyle="1" w:styleId="52">
    <w:name w:val="正文缩进 Char1"/>
    <w:link w:val="4"/>
    <w:qFormat/>
    <w:uiPriority w:val="0"/>
    <w:rPr>
      <w:rFonts w:ascii="宋体" w:eastAsia="宋体"/>
      <w:sz w:val="34"/>
      <w:lang w:val="en-US" w:eastAsia="zh-CN" w:bidi="ar-SA"/>
    </w:rPr>
  </w:style>
  <w:style w:type="character" w:customStyle="1" w:styleId="53">
    <w:name w:val="标题 2 Char1"/>
    <w:link w:val="3"/>
    <w:qFormat/>
    <w:uiPriority w:val="0"/>
    <w:rPr>
      <w:rFonts w:ascii="Arial" w:hAnsi="Arial" w:eastAsia="黑体"/>
      <w:b/>
      <w:sz w:val="32"/>
      <w:lang w:val="en-US" w:eastAsia="zh-CN" w:bidi="ar-SA"/>
    </w:rPr>
  </w:style>
  <w:style w:type="character" w:customStyle="1" w:styleId="54">
    <w:name w:val="标题 3 Char1"/>
    <w:link w:val="5"/>
    <w:qFormat/>
    <w:uiPriority w:val="0"/>
    <w:rPr>
      <w:rFonts w:ascii="宋体" w:eastAsia="宋体"/>
      <w:b/>
      <w:sz w:val="32"/>
      <w:lang w:val="en-US" w:eastAsia="zh-CN" w:bidi="ar-SA"/>
    </w:rPr>
  </w:style>
  <w:style w:type="character" w:customStyle="1" w:styleId="55">
    <w:name w:val="标题 4 Char"/>
    <w:link w:val="6"/>
    <w:qFormat/>
    <w:uiPriority w:val="0"/>
    <w:rPr>
      <w:rFonts w:ascii="等线 Light" w:hAnsi="等线 Light" w:eastAsia="等线 Light" w:cs="Times New Roman"/>
      <w:b/>
      <w:bCs/>
      <w:kern w:val="2"/>
      <w:sz w:val="28"/>
      <w:szCs w:val="28"/>
    </w:rPr>
  </w:style>
  <w:style w:type="character" w:customStyle="1" w:styleId="56">
    <w:name w:val="标题 5 Char"/>
    <w:basedOn w:val="44"/>
    <w:link w:val="7"/>
    <w:qFormat/>
    <w:uiPriority w:val="0"/>
    <w:rPr>
      <w:rFonts w:eastAsia="仿宋_GB2312"/>
      <w:b/>
      <w:bCs/>
      <w:kern w:val="2"/>
      <w:sz w:val="28"/>
      <w:szCs w:val="28"/>
    </w:rPr>
  </w:style>
  <w:style w:type="character" w:customStyle="1" w:styleId="57">
    <w:name w:val="标题 6 Char1"/>
    <w:link w:val="8"/>
    <w:qFormat/>
    <w:uiPriority w:val="0"/>
    <w:rPr>
      <w:rFonts w:ascii="Calibri Light" w:hAnsi="Calibri Light" w:eastAsia="宋体" w:cs="Times New Roman"/>
      <w:b/>
      <w:bCs/>
      <w:kern w:val="2"/>
      <w:sz w:val="24"/>
      <w:szCs w:val="24"/>
    </w:rPr>
  </w:style>
  <w:style w:type="character" w:customStyle="1" w:styleId="58">
    <w:name w:val="标题 7 Char1"/>
    <w:link w:val="9"/>
    <w:qFormat/>
    <w:uiPriority w:val="0"/>
    <w:rPr>
      <w:rFonts w:ascii="宋体"/>
      <w:b/>
      <w:color w:val="000000"/>
      <w:kern w:val="2"/>
      <w:sz w:val="24"/>
      <w:szCs w:val="24"/>
    </w:rPr>
  </w:style>
  <w:style w:type="character" w:customStyle="1" w:styleId="59">
    <w:name w:val="标题 8 Char1"/>
    <w:link w:val="10"/>
    <w:qFormat/>
    <w:uiPriority w:val="0"/>
    <w:rPr>
      <w:rFonts w:ascii="Arial" w:hAnsi="Arial" w:eastAsia="黑体"/>
      <w:color w:val="000000"/>
      <w:kern w:val="2"/>
      <w:sz w:val="24"/>
      <w:szCs w:val="24"/>
    </w:rPr>
  </w:style>
  <w:style w:type="character" w:customStyle="1" w:styleId="60">
    <w:name w:val="标题 9 Char1"/>
    <w:link w:val="11"/>
    <w:qFormat/>
    <w:uiPriority w:val="0"/>
    <w:rPr>
      <w:rFonts w:ascii="Arial" w:hAnsi="Arial" w:eastAsia="黑体"/>
      <w:color w:val="000000"/>
      <w:kern w:val="2"/>
      <w:sz w:val="24"/>
      <w:szCs w:val="24"/>
    </w:rPr>
  </w:style>
  <w:style w:type="character" w:customStyle="1" w:styleId="61">
    <w:name w:val="marklong"/>
    <w:basedOn w:val="44"/>
    <w:qFormat/>
    <w:uiPriority w:val="0"/>
  </w:style>
  <w:style w:type="character" w:customStyle="1" w:styleId="62">
    <w:name w:val="正文文本缩进 3 Char1"/>
    <w:link w:val="35"/>
    <w:qFormat/>
    <w:uiPriority w:val="99"/>
    <w:rPr>
      <w:rFonts w:eastAsia="仿宋_GB2312"/>
      <w:kern w:val="2"/>
      <w:sz w:val="16"/>
      <w:szCs w:val="16"/>
      <w:lang w:val="en-US" w:eastAsia="zh-CN" w:bidi="ar-SA"/>
    </w:rPr>
  </w:style>
  <w:style w:type="character" w:customStyle="1" w:styleId="63">
    <w:name w:val="正文文本缩进 Char1"/>
    <w:link w:val="18"/>
    <w:qFormat/>
    <w:uiPriority w:val="0"/>
    <w:rPr>
      <w:rFonts w:ascii="仿宋_GB2312" w:eastAsia="仿宋_GB2312"/>
      <w:sz w:val="28"/>
      <w:lang w:val="en-US" w:eastAsia="zh-CN" w:bidi="ar-SA"/>
    </w:rPr>
  </w:style>
  <w:style w:type="character" w:customStyle="1" w:styleId="64">
    <w:name w:val="ca-11"/>
    <w:qFormat/>
    <w:uiPriority w:val="0"/>
    <w:rPr>
      <w:rFonts w:hint="default" w:ascii="Times New Roman" w:hAnsi="Times New Roman" w:cs="Times New Roman"/>
      <w:b/>
      <w:bCs/>
      <w:spacing w:val="-20"/>
      <w:sz w:val="30"/>
      <w:szCs w:val="30"/>
    </w:rPr>
  </w:style>
  <w:style w:type="character" w:customStyle="1" w:styleId="65">
    <w:name w:val="正文文本 Char2"/>
    <w:link w:val="17"/>
    <w:qFormat/>
    <w:uiPriority w:val="0"/>
    <w:rPr>
      <w:rFonts w:ascii="仿宋_GB2312" w:eastAsia="仿宋_GB2312"/>
      <w:kern w:val="2"/>
      <w:sz w:val="28"/>
      <w:lang w:val="en-US" w:eastAsia="zh-CN" w:bidi="ar-SA"/>
    </w:rPr>
  </w:style>
  <w:style w:type="character" w:customStyle="1" w:styleId="66">
    <w:name w:val="页脚 Char1"/>
    <w:link w:val="28"/>
    <w:qFormat/>
    <w:uiPriority w:val="99"/>
    <w:rPr>
      <w:rFonts w:ascii="宋体" w:eastAsia="宋体"/>
      <w:sz w:val="18"/>
      <w:lang w:val="en-US" w:eastAsia="zh-CN" w:bidi="ar-SA"/>
    </w:rPr>
  </w:style>
  <w:style w:type="character" w:customStyle="1" w:styleId="67">
    <w:name w:val="批注框文本 Char2"/>
    <w:link w:val="27"/>
    <w:qFormat/>
    <w:uiPriority w:val="0"/>
    <w:rPr>
      <w:rFonts w:eastAsia="仿宋_GB2312"/>
      <w:sz w:val="18"/>
      <w:szCs w:val="18"/>
      <w:lang w:bidi="ar-SA"/>
    </w:rPr>
  </w:style>
  <w:style w:type="character" w:customStyle="1" w:styleId="68">
    <w:name w:val="无"/>
    <w:qFormat/>
    <w:uiPriority w:val="0"/>
  </w:style>
  <w:style w:type="character" w:customStyle="1" w:styleId="69">
    <w:name w:val="breadcrumbnavclass"/>
    <w:basedOn w:val="44"/>
    <w:qFormat/>
    <w:uiPriority w:val="0"/>
  </w:style>
  <w:style w:type="character" w:customStyle="1" w:styleId="70">
    <w:name w:val="0921 Char1"/>
    <w:qFormat/>
    <w:uiPriority w:val="0"/>
    <w:rPr>
      <w:rFonts w:ascii="宋体" w:hAnsi="Courier New" w:eastAsia="宋体"/>
      <w:kern w:val="2"/>
      <w:sz w:val="21"/>
      <w:lang w:val="en-US" w:eastAsia="zh-CN" w:bidi="ar-SA"/>
    </w:rPr>
  </w:style>
  <w:style w:type="character" w:customStyle="1" w:styleId="71">
    <w:name w:val="ca-21"/>
    <w:qFormat/>
    <w:uiPriority w:val="0"/>
    <w:rPr>
      <w:rFonts w:hint="eastAsia" w:ascii="仿宋_GB2312" w:eastAsia="仿宋_GB2312"/>
      <w:b/>
      <w:bCs/>
      <w:spacing w:val="-20"/>
      <w:sz w:val="30"/>
      <w:szCs w:val="30"/>
    </w:rPr>
  </w:style>
  <w:style w:type="character" w:customStyle="1" w:styleId="72">
    <w:name w:val="日期 Char2"/>
    <w:link w:val="25"/>
    <w:qFormat/>
    <w:uiPriority w:val="0"/>
    <w:rPr>
      <w:rFonts w:ascii="宋体" w:eastAsia="宋体"/>
      <w:sz w:val="28"/>
      <w:lang w:val="en-US" w:eastAsia="zh-CN" w:bidi="ar-SA"/>
    </w:rPr>
  </w:style>
  <w:style w:type="character" w:customStyle="1" w:styleId="73">
    <w:name w:val="ca-61"/>
    <w:qFormat/>
    <w:uiPriority w:val="0"/>
    <w:rPr>
      <w:rFonts w:hint="eastAsia" w:ascii="宋体" w:hAnsi="宋体" w:eastAsia="宋体"/>
      <w:color w:val="FF0000"/>
      <w:sz w:val="21"/>
      <w:szCs w:val="21"/>
    </w:rPr>
  </w:style>
  <w:style w:type="character" w:customStyle="1" w:styleId="74">
    <w:name w:val="文档结构图 Char2"/>
    <w:link w:val="14"/>
    <w:qFormat/>
    <w:uiPriority w:val="0"/>
    <w:rPr>
      <w:rFonts w:eastAsia="仿宋_GB2312"/>
      <w:sz w:val="30"/>
      <w:shd w:val="clear" w:color="auto" w:fill="000080"/>
      <w:lang w:bidi="ar-SA"/>
    </w:rPr>
  </w:style>
  <w:style w:type="character" w:customStyle="1" w:styleId="75">
    <w:name w:val="脚注文本 Char1"/>
    <w:link w:val="33"/>
    <w:qFormat/>
    <w:uiPriority w:val="99"/>
    <w:rPr>
      <w:rFonts w:eastAsia="仿宋_GB2312"/>
      <w:kern w:val="2"/>
      <w:sz w:val="18"/>
      <w:szCs w:val="18"/>
    </w:rPr>
  </w:style>
  <w:style w:type="character" w:customStyle="1" w:styleId="76">
    <w:name w:val="纯文本 Char1"/>
    <w:link w:val="23"/>
    <w:qFormat/>
    <w:uiPriority w:val="0"/>
    <w:rPr>
      <w:rFonts w:ascii="宋体" w:hAnsi="Courier New" w:eastAsia="宋体"/>
      <w:kern w:val="2"/>
      <w:sz w:val="21"/>
      <w:lang w:val="en-US" w:eastAsia="zh-CN" w:bidi="ar-SA"/>
    </w:rPr>
  </w:style>
  <w:style w:type="character" w:customStyle="1" w:styleId="77">
    <w:name w:val="页眉 Char1"/>
    <w:link w:val="29"/>
    <w:qFormat/>
    <w:uiPriority w:val="0"/>
    <w:rPr>
      <w:rFonts w:ascii="宋体" w:eastAsia="宋体"/>
      <w:sz w:val="18"/>
      <w:lang w:val="en-US" w:eastAsia="zh-CN" w:bidi="ar-SA"/>
    </w:rPr>
  </w:style>
  <w:style w:type="character" w:customStyle="1" w:styleId="78">
    <w:name w:val="ca-31"/>
    <w:qFormat/>
    <w:uiPriority w:val="0"/>
    <w:rPr>
      <w:rFonts w:hint="eastAsia" w:ascii="宋体" w:hAnsi="宋体" w:eastAsia="宋体"/>
      <w:sz w:val="21"/>
      <w:szCs w:val="21"/>
    </w:rPr>
  </w:style>
  <w:style w:type="character" w:customStyle="1" w:styleId="79">
    <w:name w:val="ca-51"/>
    <w:qFormat/>
    <w:uiPriority w:val="0"/>
    <w:rPr>
      <w:rFonts w:hint="eastAsia" w:ascii="宋体" w:hAnsi="宋体" w:eastAsia="宋体"/>
      <w:b/>
      <w:bCs/>
      <w:color w:val="FF0000"/>
      <w:spacing w:val="-20"/>
      <w:sz w:val="21"/>
      <w:szCs w:val="21"/>
    </w:rPr>
  </w:style>
  <w:style w:type="character" w:customStyle="1" w:styleId="80">
    <w:name w:val="正文文本缩进 2 Char1"/>
    <w:link w:val="26"/>
    <w:qFormat/>
    <w:uiPriority w:val="99"/>
    <w:rPr>
      <w:rFonts w:eastAsia="仿宋_GB2312"/>
      <w:kern w:val="2"/>
      <w:sz w:val="30"/>
    </w:rPr>
  </w:style>
  <w:style w:type="character" w:customStyle="1" w:styleId="81">
    <w:name w:val="批注文字 Char1"/>
    <w:link w:val="15"/>
    <w:qFormat/>
    <w:uiPriority w:val="0"/>
    <w:rPr>
      <w:kern w:val="2"/>
      <w:sz w:val="21"/>
      <w:szCs w:val="24"/>
    </w:rPr>
  </w:style>
  <w:style w:type="character" w:customStyle="1" w:styleId="82">
    <w:name w:val="ca-41"/>
    <w:qFormat/>
    <w:uiPriority w:val="0"/>
    <w:rPr>
      <w:rFonts w:hint="eastAsia" w:ascii="宋体" w:hAnsi="宋体" w:eastAsia="宋体"/>
      <w:b/>
      <w:bCs/>
      <w:spacing w:val="-20"/>
      <w:sz w:val="21"/>
      <w:szCs w:val="21"/>
    </w:rPr>
  </w:style>
  <w:style w:type="character" w:customStyle="1" w:styleId="83">
    <w:name w:val="标题 Char2"/>
    <w:link w:val="40"/>
    <w:qFormat/>
    <w:uiPriority w:val="0"/>
    <w:rPr>
      <w:rFonts w:ascii="Calibri Light" w:hAnsi="Calibri Light" w:cs="Times New Roman"/>
      <w:b/>
      <w:bCs/>
      <w:kern w:val="2"/>
      <w:sz w:val="32"/>
      <w:szCs w:val="32"/>
    </w:rPr>
  </w:style>
  <w:style w:type="character" w:customStyle="1" w:styleId="84">
    <w:name w:val="批注主题 Char2"/>
    <w:link w:val="41"/>
    <w:qFormat/>
    <w:uiPriority w:val="0"/>
    <w:rPr>
      <w:rFonts w:eastAsia="仿宋_GB2312"/>
      <w:b/>
      <w:bCs/>
      <w:kern w:val="2"/>
      <w:sz w:val="30"/>
    </w:rPr>
  </w:style>
  <w:style w:type="character" w:customStyle="1" w:styleId="85">
    <w:name w:val="正文文本 2 Char1"/>
    <w:link w:val="38"/>
    <w:qFormat/>
    <w:uiPriority w:val="99"/>
    <w:rPr>
      <w:rFonts w:eastAsia="宋体"/>
      <w:kern w:val="2"/>
      <w:sz w:val="21"/>
      <w:szCs w:val="24"/>
      <w:lang w:val="en-US" w:eastAsia="zh-CN" w:bidi="ar-SA"/>
    </w:rPr>
  </w:style>
  <w:style w:type="character" w:customStyle="1" w:styleId="86">
    <w:name w:val="正文文本 3 Char1"/>
    <w:link w:val="16"/>
    <w:qFormat/>
    <w:uiPriority w:val="99"/>
    <w:rPr>
      <w:rFonts w:eastAsia="宋体"/>
      <w:kern w:val="2"/>
      <w:sz w:val="16"/>
      <w:szCs w:val="16"/>
      <w:lang w:val="en-US" w:eastAsia="zh-CN" w:bidi="ar-SA"/>
    </w:rPr>
  </w:style>
  <w:style w:type="paragraph" w:customStyle="1" w:styleId="87">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8">
    <w:name w:val="pa-2"/>
    <w:basedOn w:val="1"/>
    <w:qFormat/>
    <w:uiPriority w:val="0"/>
    <w:pPr>
      <w:widowControl/>
      <w:spacing w:line="280" w:lineRule="atLeast"/>
      <w:ind w:firstLine="420"/>
    </w:pPr>
    <w:rPr>
      <w:rFonts w:ascii="宋体" w:hAnsi="宋体" w:eastAsia="宋体" w:cs="宋体"/>
      <w:kern w:val="0"/>
      <w:sz w:val="24"/>
      <w:szCs w:val="24"/>
    </w:rPr>
  </w:style>
  <w:style w:type="paragraph" w:customStyle="1" w:styleId="89">
    <w:name w:val="pa-4"/>
    <w:basedOn w:val="1"/>
    <w:qFormat/>
    <w:uiPriority w:val="0"/>
    <w:pPr>
      <w:widowControl/>
      <w:spacing w:line="280" w:lineRule="atLeast"/>
      <w:jc w:val="center"/>
    </w:pPr>
    <w:rPr>
      <w:rFonts w:ascii="宋体" w:hAnsi="宋体" w:eastAsia="宋体" w:cs="宋体"/>
      <w:kern w:val="0"/>
      <w:sz w:val="24"/>
      <w:szCs w:val="24"/>
    </w:rPr>
  </w:style>
  <w:style w:type="paragraph" w:customStyle="1" w:styleId="90">
    <w:name w:val="项符&gt;"/>
    <w:basedOn w:val="1"/>
    <w:qFormat/>
    <w:uiPriority w:val="0"/>
    <w:pPr>
      <w:spacing w:line="360" w:lineRule="auto"/>
    </w:pPr>
    <w:rPr>
      <w:rFonts w:ascii="宋体" w:hAnsi="宋体" w:eastAsia="宋体"/>
      <w:sz w:val="24"/>
      <w:szCs w:val="30"/>
    </w:rPr>
  </w:style>
  <w:style w:type="paragraph" w:styleId="91">
    <w:name w:val="List Paragraph"/>
    <w:basedOn w:val="1"/>
    <w:qFormat/>
    <w:uiPriority w:val="34"/>
    <w:pPr>
      <w:ind w:firstLine="420" w:firstLineChars="200"/>
    </w:pPr>
    <w:rPr>
      <w:rFonts w:ascii="Calibri" w:hAnsi="Calibri" w:eastAsia="宋体"/>
      <w:sz w:val="21"/>
      <w:szCs w:val="22"/>
    </w:rPr>
  </w:style>
  <w:style w:type="paragraph" w:customStyle="1" w:styleId="92">
    <w:name w:val="pa-1"/>
    <w:basedOn w:val="1"/>
    <w:qFormat/>
    <w:uiPriority w:val="0"/>
    <w:pPr>
      <w:widowControl/>
      <w:spacing w:line="340" w:lineRule="atLeast"/>
    </w:pPr>
    <w:rPr>
      <w:rFonts w:ascii="宋体" w:hAnsi="宋体" w:eastAsia="宋体" w:cs="宋体"/>
      <w:kern w:val="0"/>
      <w:sz w:val="24"/>
      <w:szCs w:val="24"/>
    </w:rPr>
  </w:style>
  <w:style w:type="paragraph" w:customStyle="1" w:styleId="93">
    <w:name w:val="Table Paragraph"/>
    <w:basedOn w:val="1"/>
    <w:qFormat/>
    <w:uiPriority w:val="1"/>
    <w:pPr>
      <w:autoSpaceDE w:val="0"/>
      <w:autoSpaceDN w:val="0"/>
      <w:adjustRightInd w:val="0"/>
      <w:jc w:val="left"/>
    </w:pPr>
    <w:rPr>
      <w:rFonts w:ascii="Calibri" w:hAnsi="Calibri" w:eastAsia="宋体"/>
      <w:kern w:val="0"/>
      <w:sz w:val="24"/>
      <w:szCs w:val="24"/>
    </w:rPr>
  </w:style>
  <w:style w:type="paragraph" w:customStyle="1" w:styleId="94">
    <w:name w:val="题注4"/>
    <w:basedOn w:val="1"/>
    <w:next w:val="13"/>
    <w:qFormat/>
    <w:uiPriority w:val="0"/>
    <w:pPr>
      <w:spacing w:line="480" w:lineRule="exact"/>
      <w:ind w:firstLine="410" w:firstLineChars="171"/>
    </w:pPr>
    <w:rPr>
      <w:rFonts w:ascii="宋体" w:hAnsi="宋体" w:eastAsia="宋体"/>
      <w:sz w:val="24"/>
      <w:szCs w:val="24"/>
    </w:rPr>
  </w:style>
  <w:style w:type="paragraph" w:customStyle="1" w:styleId="95">
    <w:name w:val="pa-5"/>
    <w:basedOn w:val="1"/>
    <w:qFormat/>
    <w:uiPriority w:val="0"/>
    <w:pPr>
      <w:widowControl/>
      <w:spacing w:line="280" w:lineRule="atLeast"/>
    </w:pPr>
    <w:rPr>
      <w:rFonts w:ascii="宋体" w:hAnsi="宋体" w:eastAsia="宋体" w:cs="宋体"/>
      <w:kern w:val="0"/>
      <w:sz w:val="24"/>
      <w:szCs w:val="24"/>
    </w:rPr>
  </w:style>
  <w:style w:type="paragraph" w:customStyle="1" w:styleId="96">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rPr>
  </w:style>
  <w:style w:type="paragraph" w:customStyle="1" w:styleId="97">
    <w:name w:val="修订1"/>
    <w:qFormat/>
    <w:uiPriority w:val="0"/>
    <w:rPr>
      <w:rFonts w:ascii="Times New Roman" w:hAnsi="Times New Roman" w:eastAsia="仿宋_GB2312" w:cs="Times New Roman"/>
      <w:kern w:val="2"/>
      <w:sz w:val="30"/>
      <w:lang w:val="en-US" w:eastAsia="zh-CN" w:bidi="ar-SA"/>
    </w:rPr>
  </w:style>
  <w:style w:type="paragraph" w:customStyle="1" w:styleId="98">
    <w:name w:val="Char Char1 Char Char Char Char Char Char Char Char Char Char"/>
    <w:basedOn w:val="1"/>
    <w:qFormat/>
    <w:uiPriority w:val="0"/>
    <w:rPr>
      <w:rFonts w:ascii="Tahoma" w:hAnsi="Tahoma"/>
      <w:sz w:val="24"/>
    </w:rPr>
  </w:style>
  <w:style w:type="paragraph" w:customStyle="1" w:styleId="99">
    <w:name w:val="列表段落1"/>
    <w:basedOn w:val="1"/>
    <w:qFormat/>
    <w:uiPriority w:val="99"/>
    <w:pPr>
      <w:widowControl/>
      <w:ind w:firstLine="420" w:firstLineChars="200"/>
      <w:jc w:val="left"/>
    </w:pPr>
    <w:rPr>
      <w:rFonts w:eastAsia="宋体"/>
      <w:kern w:val="0"/>
      <w:sz w:val="20"/>
    </w:rPr>
  </w:style>
  <w:style w:type="paragraph" w:customStyle="1" w:styleId="100">
    <w:name w:val="标题 21"/>
    <w:next w:val="1"/>
    <w:qFormat/>
    <w:uiPriority w:val="0"/>
    <w:pPr>
      <w:keepNext/>
      <w:keepLines/>
      <w:framePr w:wrap="around" w:vAnchor="margin" w:hAnchor="text" w:y="1"/>
      <w:widowControl w:val="0"/>
      <w:spacing w:before="260" w:after="260" w:line="413" w:lineRule="auto"/>
      <w:outlineLvl w:val="1"/>
    </w:pPr>
    <w:rPr>
      <w:rFonts w:ascii="Arial" w:hAnsi="Arial" w:eastAsia="Arial" w:cs="Arial"/>
      <w:b/>
      <w:bCs/>
      <w:color w:val="000000"/>
      <w:sz w:val="32"/>
      <w:szCs w:val="32"/>
      <w:lang w:val="en-US" w:eastAsia="zh-CN" w:bidi="ar-SA"/>
    </w:rPr>
  </w:style>
  <w:style w:type="paragraph" w:customStyle="1" w:styleId="101">
    <w:name w:val="标题2"/>
    <w:basedOn w:val="3"/>
    <w:qFormat/>
    <w:uiPriority w:val="0"/>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102">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
    <w:name w:val="正文 A"/>
    <w:qFormat/>
    <w:uiPriority w:val="0"/>
    <w:pPr>
      <w:framePr w:wrap="around" w:vAnchor="margin" w:hAnchor="text" w:y="1"/>
      <w:widowControl w:val="0"/>
      <w:jc w:val="both"/>
    </w:pPr>
    <w:rPr>
      <w:rFonts w:ascii="Times New Roman" w:hAnsi="Times New Roman" w:eastAsia="Calibri" w:cs="Calibri"/>
      <w:color w:val="000000"/>
      <w:kern w:val="2"/>
      <w:sz w:val="30"/>
      <w:szCs w:val="30"/>
      <w:lang w:val="en-US" w:eastAsia="zh-CN" w:bidi="ar-SA"/>
    </w:rPr>
  </w:style>
  <w:style w:type="paragraph" w:styleId="10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Char"/>
    <w:basedOn w:val="1"/>
    <w:qFormat/>
    <w:uiPriority w:val="0"/>
    <w:rPr>
      <w:rFonts w:ascii="Tahoma" w:hAnsi="Tahoma" w:eastAsia="宋体"/>
      <w:sz w:val="24"/>
    </w:rPr>
  </w:style>
  <w:style w:type="paragraph" w:customStyle="1" w:styleId="106">
    <w:name w:val="图片"/>
    <w:basedOn w:val="1"/>
    <w:qFormat/>
    <w:uiPriority w:val="0"/>
    <w:pPr>
      <w:widowControl/>
      <w:jc w:val="center"/>
    </w:pPr>
    <w:rPr>
      <w:rFonts w:ascii="Arial" w:hAnsi="Arial" w:eastAsia="宋体"/>
      <w:kern w:val="0"/>
      <w:sz w:val="24"/>
    </w:rPr>
  </w:style>
  <w:style w:type="paragraph" w:customStyle="1" w:styleId="10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table" w:customStyle="1" w:styleId="108">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09">
    <w:name w:val="Table Normal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0">
    <w:name w:val="Table Normal2"/>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1">
    <w:name w:val="Table Normal3"/>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2">
    <w:name w:val="Table Normal4"/>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3">
    <w:name w:val="Table Normal5"/>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4">
    <w:name w:val="Table Normal6"/>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5">
    <w:name w:val="Table Normal7"/>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6">
    <w:name w:val="Table Normal8"/>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7">
    <w:name w:val="Table Normal9"/>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8">
    <w:name w:val="Table Normal10"/>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9">
    <w:name w:val="Table Normal1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120">
    <w:name w:val="纯文本 字符1"/>
    <w:basedOn w:val="44"/>
    <w:qFormat/>
    <w:uiPriority w:val="0"/>
    <w:rPr>
      <w:rFonts w:hAnsi="Courier New" w:cs="Courier New" w:asciiTheme="minorEastAsia" w:eastAsiaTheme="minorEastAsia"/>
      <w:kern w:val="2"/>
      <w:sz w:val="30"/>
    </w:rPr>
  </w:style>
  <w:style w:type="character" w:customStyle="1" w:styleId="121">
    <w:name w:val="页脚 字符1"/>
    <w:basedOn w:val="44"/>
    <w:semiHidden/>
    <w:qFormat/>
    <w:uiPriority w:val="99"/>
    <w:rPr>
      <w:rFonts w:eastAsia="仿宋_GB2312"/>
      <w:kern w:val="2"/>
      <w:sz w:val="18"/>
      <w:szCs w:val="18"/>
    </w:rPr>
  </w:style>
  <w:style w:type="character" w:customStyle="1" w:styleId="122">
    <w:name w:val="标题 字符1"/>
    <w:basedOn w:val="44"/>
    <w:qFormat/>
    <w:uiPriority w:val="10"/>
    <w:rPr>
      <w:rFonts w:asciiTheme="majorHAnsi" w:hAnsiTheme="majorHAnsi" w:eastAsiaTheme="majorEastAsia" w:cstheme="majorBidi"/>
      <w:b/>
      <w:bCs/>
      <w:kern w:val="2"/>
      <w:sz w:val="32"/>
      <w:szCs w:val="32"/>
    </w:rPr>
  </w:style>
  <w:style w:type="character" w:customStyle="1" w:styleId="123">
    <w:name w:val="正文文本缩进 2 字符1"/>
    <w:basedOn w:val="44"/>
    <w:qFormat/>
    <w:uiPriority w:val="0"/>
    <w:rPr>
      <w:rFonts w:eastAsia="仿宋_GB2312"/>
      <w:kern w:val="2"/>
      <w:sz w:val="30"/>
    </w:rPr>
  </w:style>
  <w:style w:type="character" w:customStyle="1" w:styleId="124">
    <w:name w:val="正文文本缩进 3 字符1"/>
    <w:basedOn w:val="44"/>
    <w:qFormat/>
    <w:uiPriority w:val="0"/>
    <w:rPr>
      <w:rFonts w:eastAsia="仿宋_GB2312"/>
      <w:kern w:val="2"/>
      <w:sz w:val="16"/>
      <w:szCs w:val="16"/>
    </w:rPr>
  </w:style>
  <w:style w:type="character" w:customStyle="1" w:styleId="125">
    <w:name w:val="批注文字 字符1"/>
    <w:basedOn w:val="44"/>
    <w:semiHidden/>
    <w:qFormat/>
    <w:uiPriority w:val="0"/>
    <w:rPr>
      <w:rFonts w:eastAsia="仿宋_GB2312"/>
      <w:kern w:val="2"/>
      <w:sz w:val="30"/>
    </w:rPr>
  </w:style>
  <w:style w:type="character" w:customStyle="1" w:styleId="126">
    <w:name w:val="正文文本 2 字符1"/>
    <w:basedOn w:val="44"/>
    <w:qFormat/>
    <w:uiPriority w:val="0"/>
    <w:rPr>
      <w:rFonts w:eastAsia="仿宋_GB2312"/>
      <w:kern w:val="2"/>
      <w:sz w:val="30"/>
    </w:rPr>
  </w:style>
  <w:style w:type="character" w:customStyle="1" w:styleId="127">
    <w:name w:val="正文文本缩进 字符1"/>
    <w:basedOn w:val="44"/>
    <w:qFormat/>
    <w:uiPriority w:val="0"/>
    <w:rPr>
      <w:rFonts w:eastAsia="仿宋_GB2312"/>
      <w:kern w:val="2"/>
      <w:sz w:val="30"/>
    </w:rPr>
  </w:style>
  <w:style w:type="character" w:customStyle="1" w:styleId="128">
    <w:name w:val="日期 字符1"/>
    <w:basedOn w:val="44"/>
    <w:semiHidden/>
    <w:qFormat/>
    <w:uiPriority w:val="99"/>
    <w:rPr>
      <w:rFonts w:eastAsia="仿宋_GB2312"/>
      <w:kern w:val="2"/>
      <w:sz w:val="30"/>
    </w:rPr>
  </w:style>
  <w:style w:type="character" w:customStyle="1" w:styleId="129">
    <w:name w:val="批注主题 字符1"/>
    <w:basedOn w:val="125"/>
    <w:semiHidden/>
    <w:qFormat/>
    <w:uiPriority w:val="99"/>
    <w:rPr>
      <w:rFonts w:eastAsia="仿宋_GB2312"/>
      <w:b/>
      <w:bCs/>
      <w:kern w:val="2"/>
      <w:sz w:val="30"/>
    </w:rPr>
  </w:style>
  <w:style w:type="character" w:customStyle="1" w:styleId="130">
    <w:name w:val="正文文本 3 字符1"/>
    <w:basedOn w:val="44"/>
    <w:qFormat/>
    <w:uiPriority w:val="0"/>
    <w:rPr>
      <w:rFonts w:eastAsia="仿宋_GB2312"/>
      <w:kern w:val="2"/>
      <w:sz w:val="16"/>
      <w:szCs w:val="16"/>
    </w:rPr>
  </w:style>
  <w:style w:type="character" w:customStyle="1" w:styleId="131">
    <w:name w:val="文档结构图 字符1"/>
    <w:basedOn w:val="44"/>
    <w:semiHidden/>
    <w:qFormat/>
    <w:uiPriority w:val="99"/>
    <w:rPr>
      <w:rFonts w:ascii="Microsoft YaHei UI" w:eastAsia="Microsoft YaHei UI"/>
      <w:kern w:val="2"/>
      <w:sz w:val="18"/>
      <w:szCs w:val="18"/>
    </w:rPr>
  </w:style>
  <w:style w:type="character" w:customStyle="1" w:styleId="132">
    <w:name w:val="脚注文本 字符1"/>
    <w:basedOn w:val="44"/>
    <w:qFormat/>
    <w:uiPriority w:val="0"/>
    <w:rPr>
      <w:rFonts w:eastAsia="仿宋_GB2312"/>
      <w:kern w:val="2"/>
      <w:sz w:val="18"/>
      <w:szCs w:val="18"/>
    </w:rPr>
  </w:style>
  <w:style w:type="character" w:customStyle="1" w:styleId="133">
    <w:name w:val="批注框文本 字符1"/>
    <w:basedOn w:val="44"/>
    <w:semiHidden/>
    <w:qFormat/>
    <w:uiPriority w:val="99"/>
    <w:rPr>
      <w:rFonts w:eastAsia="仿宋_GB2312"/>
      <w:kern w:val="2"/>
      <w:sz w:val="18"/>
      <w:szCs w:val="18"/>
    </w:rPr>
  </w:style>
  <w:style w:type="character" w:customStyle="1" w:styleId="134">
    <w:name w:val="正文文本 字符1"/>
    <w:basedOn w:val="44"/>
    <w:semiHidden/>
    <w:qFormat/>
    <w:uiPriority w:val="99"/>
    <w:rPr>
      <w:rFonts w:eastAsia="仿宋_GB2312"/>
      <w:kern w:val="2"/>
      <w:sz w:val="30"/>
    </w:rPr>
  </w:style>
  <w:style w:type="character" w:customStyle="1" w:styleId="135">
    <w:name w:val="页眉 字符1"/>
    <w:basedOn w:val="44"/>
    <w:semiHidden/>
    <w:qFormat/>
    <w:uiPriority w:val="99"/>
    <w:rPr>
      <w:rFonts w:eastAsia="仿宋_GB2312"/>
      <w:kern w:val="2"/>
      <w:sz w:val="18"/>
      <w:szCs w:val="18"/>
    </w:rPr>
  </w:style>
  <w:style w:type="character" w:customStyle="1" w:styleId="136">
    <w:name w:val="正文文本 Char1"/>
    <w:qFormat/>
    <w:uiPriority w:val="0"/>
    <w:rPr>
      <w:kern w:val="2"/>
      <w:sz w:val="21"/>
      <w:szCs w:val="22"/>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ind w:left="936" w:right="936"/>
    </w:pPr>
    <w:rPr>
      <w:rFonts w:eastAsia="宋体"/>
      <w:b/>
      <w:bCs/>
      <w:i/>
      <w:iCs/>
      <w:color w:val="4F81BD"/>
      <w:sz w:val="21"/>
      <w:szCs w:val="22"/>
    </w:rPr>
  </w:style>
  <w:style w:type="character" w:customStyle="1" w:styleId="139">
    <w:name w:val="不明显强调1"/>
    <w:qFormat/>
    <w:uiPriority w:val="0"/>
    <w:rPr>
      <w:i/>
      <w:iCs/>
      <w:color w:val="808080"/>
    </w:rPr>
  </w:style>
  <w:style w:type="character" w:customStyle="1" w:styleId="140">
    <w:name w:val="标题4 Char Char"/>
    <w:link w:val="141"/>
    <w:qFormat/>
    <w:uiPriority w:val="0"/>
    <w:rPr>
      <w:rFonts w:ascii="Arial" w:hAnsi="Arial"/>
      <w:b/>
      <w:bCs/>
      <w:sz w:val="24"/>
      <w:szCs w:val="32"/>
    </w:rPr>
  </w:style>
  <w:style w:type="paragraph" w:customStyle="1" w:styleId="141">
    <w:name w:val="标题4"/>
    <w:basedOn w:val="3"/>
    <w:next w:val="20"/>
    <w:link w:val="140"/>
    <w:qFormat/>
    <w:uiPriority w:val="0"/>
    <w:pPr>
      <w:autoSpaceDE/>
      <w:autoSpaceDN/>
      <w:adjustRightInd/>
      <w:spacing w:line="413" w:lineRule="auto"/>
      <w:jc w:val="both"/>
      <w:textAlignment w:val="auto"/>
    </w:pPr>
    <w:rPr>
      <w:rFonts w:eastAsia="宋体"/>
      <w:bCs/>
      <w:sz w:val="24"/>
      <w:szCs w:val="32"/>
    </w:rPr>
  </w:style>
  <w:style w:type="character" w:customStyle="1" w:styleId="142">
    <w:name w:val="标题5 Char Char"/>
    <w:link w:val="143"/>
    <w:qFormat/>
    <w:uiPriority w:val="0"/>
    <w:rPr>
      <w:rFonts w:ascii="Arial" w:hAnsi="Arial"/>
      <w:b/>
      <w:bCs/>
      <w:sz w:val="24"/>
      <w:szCs w:val="32"/>
    </w:rPr>
  </w:style>
  <w:style w:type="paragraph" w:customStyle="1" w:styleId="143">
    <w:name w:val="标题5"/>
    <w:basedOn w:val="5"/>
    <w:link w:val="142"/>
    <w:qFormat/>
    <w:uiPriority w:val="0"/>
    <w:pPr>
      <w:autoSpaceDE/>
      <w:autoSpaceDN/>
      <w:adjustRightInd/>
      <w:spacing w:line="413" w:lineRule="auto"/>
      <w:jc w:val="both"/>
      <w:textAlignment w:val="auto"/>
    </w:pPr>
    <w:rPr>
      <w:rFonts w:ascii="Arial" w:hAnsi="Arial"/>
      <w:bCs/>
      <w:sz w:val="24"/>
      <w:szCs w:val="32"/>
    </w:rPr>
  </w:style>
  <w:style w:type="character" w:customStyle="1" w:styleId="144">
    <w:name w:val="明显参考1"/>
    <w:qFormat/>
    <w:uiPriority w:val="0"/>
    <w:rPr>
      <w:b/>
      <w:bCs/>
      <w:smallCaps/>
      <w:color w:val="C0504D"/>
      <w:spacing w:val="5"/>
      <w:u w:val="single"/>
    </w:rPr>
  </w:style>
  <w:style w:type="character" w:customStyle="1" w:styleId="145">
    <w:name w:val="书籍标题1"/>
    <w:qFormat/>
    <w:uiPriority w:val="0"/>
    <w:rPr>
      <w:b/>
      <w:bCs/>
      <w:smallCaps/>
      <w:spacing w:val="5"/>
    </w:rPr>
  </w:style>
  <w:style w:type="character" w:customStyle="1" w:styleId="146">
    <w:name w:val="批注框文本 Char1"/>
    <w:qFormat/>
    <w:uiPriority w:val="0"/>
    <w:rPr>
      <w:kern w:val="2"/>
      <w:sz w:val="18"/>
      <w:szCs w:val="18"/>
    </w:rPr>
  </w:style>
  <w:style w:type="character" w:customStyle="1" w:styleId="147">
    <w:name w:val="引用 Char"/>
    <w:link w:val="148"/>
    <w:qFormat/>
    <w:uiPriority w:val="0"/>
    <w:rPr>
      <w:i/>
      <w:iCs/>
      <w:color w:val="000000"/>
      <w:kern w:val="2"/>
      <w:sz w:val="21"/>
      <w:szCs w:val="22"/>
    </w:rPr>
  </w:style>
  <w:style w:type="paragraph" w:styleId="148">
    <w:name w:val="Quote"/>
    <w:basedOn w:val="1"/>
    <w:next w:val="1"/>
    <w:link w:val="147"/>
    <w:qFormat/>
    <w:uiPriority w:val="0"/>
    <w:rPr>
      <w:rFonts w:eastAsia="宋体"/>
      <w:i/>
      <w:iCs/>
      <w:color w:val="000000"/>
      <w:sz w:val="21"/>
      <w:szCs w:val="22"/>
    </w:rPr>
  </w:style>
  <w:style w:type="character" w:customStyle="1" w:styleId="149">
    <w:name w:val="批注主题 Char1"/>
    <w:qFormat/>
    <w:uiPriority w:val="0"/>
    <w:rPr>
      <w:b/>
      <w:bCs/>
      <w:kern w:val="2"/>
      <w:sz w:val="21"/>
      <w:szCs w:val="22"/>
    </w:rPr>
  </w:style>
  <w:style w:type="character" w:customStyle="1" w:styleId="150">
    <w:name w:val="日期 Char1"/>
    <w:qFormat/>
    <w:uiPriority w:val="0"/>
    <w:rPr>
      <w:kern w:val="2"/>
      <w:sz w:val="21"/>
      <w:szCs w:val="22"/>
    </w:rPr>
  </w:style>
  <w:style w:type="character" w:customStyle="1" w:styleId="151">
    <w:name w:val="明显强调1"/>
    <w:qFormat/>
    <w:uiPriority w:val="0"/>
    <w:rPr>
      <w:b/>
      <w:bCs/>
      <w:i/>
      <w:iCs/>
      <w:color w:val="4F81BD"/>
    </w:rPr>
  </w:style>
  <w:style w:type="character" w:customStyle="1" w:styleId="152">
    <w:name w:val="textcontents"/>
    <w:qFormat/>
    <w:uiPriority w:val="0"/>
    <w:rPr>
      <w:rFonts w:cs="Times New Roman"/>
    </w:rPr>
  </w:style>
  <w:style w:type="character" w:customStyle="1" w:styleId="153">
    <w:name w:val="不明显参考1"/>
    <w:qFormat/>
    <w:uiPriority w:val="0"/>
    <w:rPr>
      <w:smallCaps/>
      <w:color w:val="C0504D"/>
      <w:u w:val="single"/>
    </w:rPr>
  </w:style>
  <w:style w:type="character" w:customStyle="1" w:styleId="154">
    <w:name w:val="批注文字 Char Char"/>
    <w:qFormat/>
    <w:uiPriority w:val="0"/>
    <w:rPr>
      <w:rFonts w:ascii="宋体" w:hAnsi="Times New Roman" w:eastAsia="宋体" w:cs="Times New Roman"/>
      <w:sz w:val="28"/>
      <w:szCs w:val="20"/>
    </w:rPr>
  </w:style>
  <w:style w:type="character" w:customStyle="1" w:styleId="155">
    <w:name w:val="副标题 Char"/>
    <w:link w:val="32"/>
    <w:qFormat/>
    <w:uiPriority w:val="0"/>
    <w:rPr>
      <w:rFonts w:ascii="Cambria" w:hAnsi="Cambria"/>
      <w:b/>
      <w:bCs/>
      <w:kern w:val="28"/>
      <w:sz w:val="32"/>
      <w:szCs w:val="32"/>
    </w:rPr>
  </w:style>
  <w:style w:type="character" w:customStyle="1" w:styleId="156">
    <w:name w:val="文档结构图 Char1"/>
    <w:qFormat/>
    <w:uiPriority w:val="0"/>
    <w:rPr>
      <w:rFonts w:ascii="宋体"/>
      <w:kern w:val="2"/>
      <w:sz w:val="18"/>
      <w:szCs w:val="18"/>
    </w:rPr>
  </w:style>
  <w:style w:type="paragraph" w:customStyle="1" w:styleId="157">
    <w:name w:val="样式 标题 2 + Times New Roman 四号 非加粗 段前: 5 磅 段后: 0 磅 行距: 固定值 20..."/>
    <w:basedOn w:val="3"/>
    <w:qFormat/>
    <w:uiPriority w:val="0"/>
    <w:pPr>
      <w:autoSpaceDE/>
      <w:autoSpaceDN/>
      <w:adjustRightInd/>
      <w:spacing w:before="100" w:after="0" w:line="400" w:lineRule="exact"/>
      <w:jc w:val="both"/>
      <w:textAlignment w:val="auto"/>
    </w:pPr>
    <w:rPr>
      <w:rFonts w:ascii="Times New Roman" w:hAnsi="Times New Roman" w:cs="宋体"/>
      <w:b w:val="0"/>
      <w:sz w:val="28"/>
    </w:rPr>
  </w:style>
  <w:style w:type="paragraph" w:customStyle="1" w:styleId="158">
    <w:name w:val="TOC 标题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59">
    <w:name w:val="副标题 字符1"/>
    <w:basedOn w:val="44"/>
    <w:qFormat/>
    <w:uiPriority w:val="11"/>
    <w:rPr>
      <w:rFonts w:asciiTheme="minorHAnsi" w:hAnsiTheme="minorHAnsi" w:eastAsiaTheme="minorEastAsia" w:cstheme="minorBidi"/>
      <w:b/>
      <w:bCs/>
      <w:kern w:val="28"/>
      <w:sz w:val="32"/>
      <w:szCs w:val="32"/>
    </w:rPr>
  </w:style>
  <w:style w:type="character" w:customStyle="1" w:styleId="160">
    <w:name w:val="副标题 Char1"/>
    <w:basedOn w:val="44"/>
    <w:qFormat/>
    <w:uiPriority w:val="11"/>
    <w:rPr>
      <w:rFonts w:asciiTheme="majorHAnsi" w:hAnsiTheme="majorHAnsi" w:cstheme="majorBidi"/>
      <w:b/>
      <w:bCs/>
      <w:kern w:val="28"/>
      <w:sz w:val="32"/>
      <w:szCs w:val="32"/>
    </w:rPr>
  </w:style>
  <w:style w:type="character" w:customStyle="1" w:styleId="161">
    <w:name w:val="明显引用 字符1"/>
    <w:basedOn w:val="44"/>
    <w:qFormat/>
    <w:uiPriority w:val="30"/>
    <w:rPr>
      <w:rFonts w:eastAsia="仿宋_GB2312"/>
      <w:i/>
      <w:iCs/>
      <w:color w:val="5B9BD5" w:themeColor="accent1"/>
      <w:kern w:val="2"/>
      <w:sz w:val="30"/>
    </w:rPr>
  </w:style>
  <w:style w:type="character" w:customStyle="1" w:styleId="162">
    <w:name w:val="明显引用 Char1"/>
    <w:basedOn w:val="44"/>
    <w:qFormat/>
    <w:uiPriority w:val="30"/>
    <w:rPr>
      <w:rFonts w:eastAsia="仿宋_GB2312"/>
      <w:b/>
      <w:bCs/>
      <w:i/>
      <w:iCs/>
      <w:color w:val="5B9BD5" w:themeColor="accent1"/>
      <w:kern w:val="2"/>
      <w:sz w:val="30"/>
    </w:rPr>
  </w:style>
  <w:style w:type="paragraph" w:customStyle="1" w:styleId="163">
    <w:name w:val="样式 标题 3 + (中文) 黑体 小四 非加粗 段前: 7.8 磅 段后: 0 磅 行距: 固定值 20 磅"/>
    <w:basedOn w:val="5"/>
    <w:qFormat/>
    <w:uiPriority w:val="0"/>
    <w:pPr>
      <w:autoSpaceDE/>
      <w:autoSpaceDN/>
      <w:adjustRightInd/>
      <w:spacing w:before="0" w:after="0" w:line="400" w:lineRule="exact"/>
      <w:jc w:val="both"/>
      <w:textAlignment w:val="auto"/>
    </w:pPr>
    <w:rPr>
      <w:rFonts w:ascii="Times New Roman" w:eastAsia="黑体" w:cs="宋体"/>
      <w:b w:val="0"/>
      <w:kern w:val="2"/>
      <w:sz w:val="24"/>
    </w:rPr>
  </w:style>
  <w:style w:type="paragraph" w:customStyle="1" w:styleId="164">
    <w:name w:val="空半行"/>
    <w:basedOn w:val="1"/>
    <w:qFormat/>
    <w:uiPriority w:val="0"/>
    <w:pPr>
      <w:adjustRightInd w:val="0"/>
      <w:spacing w:line="120" w:lineRule="exact"/>
      <w:textAlignment w:val="baseline"/>
    </w:pPr>
    <w:rPr>
      <w:color w:val="FFFFFF"/>
      <w:kern w:val="0"/>
    </w:rPr>
  </w:style>
  <w:style w:type="character" w:customStyle="1" w:styleId="165">
    <w:name w:val="引用 字符1"/>
    <w:basedOn w:val="44"/>
    <w:qFormat/>
    <w:uiPriority w:val="29"/>
    <w:rPr>
      <w:rFonts w:eastAsia="仿宋_GB2312"/>
      <w:i/>
      <w:iCs/>
      <w:color w:val="3F3F3F" w:themeColor="text1" w:themeTint="BF"/>
      <w:kern w:val="2"/>
      <w:sz w:val="30"/>
    </w:rPr>
  </w:style>
  <w:style w:type="character" w:customStyle="1" w:styleId="166">
    <w:name w:val="引用 Char1"/>
    <w:basedOn w:val="44"/>
    <w:qFormat/>
    <w:uiPriority w:val="29"/>
    <w:rPr>
      <w:rFonts w:eastAsia="仿宋_GB2312"/>
      <w:i/>
      <w:iCs/>
      <w:color w:val="000000" w:themeColor="text1"/>
      <w:kern w:val="2"/>
      <w:sz w:val="30"/>
    </w:rPr>
  </w:style>
  <w:style w:type="paragraph" w:customStyle="1" w:styleId="167">
    <w:name w:val="flNote"/>
    <w:basedOn w:val="1"/>
    <w:qFormat/>
    <w:uiPriority w:val="0"/>
    <w:pPr>
      <w:adjustRightInd w:val="0"/>
      <w:spacing w:before="320" w:after="160" w:line="360" w:lineRule="atLeast"/>
      <w:jc w:val="center"/>
      <w:textAlignment w:val="baseline"/>
    </w:pPr>
    <w:rPr>
      <w:rFonts w:ascii="Arial" w:eastAsia="黑体"/>
      <w:kern w:val="0"/>
    </w:rPr>
  </w:style>
  <w:style w:type="character" w:customStyle="1" w:styleId="168">
    <w:name w:val="标题 Char1"/>
    <w:basedOn w:val="44"/>
    <w:qFormat/>
    <w:uiPriority w:val="10"/>
    <w:rPr>
      <w:rFonts w:asciiTheme="majorHAnsi" w:hAnsiTheme="majorHAnsi" w:cstheme="majorBidi"/>
      <w:b/>
      <w:bCs/>
      <w:kern w:val="2"/>
      <w:sz w:val="32"/>
      <w:szCs w:val="32"/>
    </w:rPr>
  </w:style>
  <w:style w:type="character" w:customStyle="1" w:styleId="169">
    <w:name w:val="未处理的提及1"/>
    <w:basedOn w:val="44"/>
    <w:semiHidden/>
    <w:unhideWhenUsed/>
    <w:qFormat/>
    <w:uiPriority w:val="99"/>
    <w:rPr>
      <w:color w:val="605E5C"/>
      <w:shd w:val="clear" w:color="auto" w:fill="E1DFDD"/>
    </w:rPr>
  </w:style>
  <w:style w:type="paragraph" w:customStyle="1" w:styleId="170">
    <w:name w:val="修订11"/>
    <w:qFormat/>
    <w:uiPriority w:val="0"/>
    <w:rPr>
      <w:rFonts w:ascii="Times New Roman" w:hAnsi="Times New Roman" w:eastAsia="仿宋_GB2312" w:cs="Times New Roman"/>
      <w:kern w:val="2"/>
      <w:sz w:val="30"/>
      <w:lang w:val="en-US" w:eastAsia="zh-CN" w:bidi="ar-SA"/>
    </w:rPr>
  </w:style>
  <w:style w:type="character" w:customStyle="1" w:styleId="171">
    <w:name w:val="不明显强调11"/>
    <w:qFormat/>
    <w:uiPriority w:val="0"/>
    <w:rPr>
      <w:i/>
      <w:iCs/>
      <w:color w:val="808080"/>
    </w:rPr>
  </w:style>
  <w:style w:type="character" w:customStyle="1" w:styleId="172">
    <w:name w:val="明显参考11"/>
    <w:qFormat/>
    <w:uiPriority w:val="0"/>
    <w:rPr>
      <w:b/>
      <w:bCs/>
      <w:smallCaps/>
      <w:color w:val="C0504D"/>
      <w:spacing w:val="5"/>
      <w:u w:val="single"/>
    </w:rPr>
  </w:style>
  <w:style w:type="character" w:customStyle="1" w:styleId="173">
    <w:name w:val="书籍标题11"/>
    <w:qFormat/>
    <w:uiPriority w:val="0"/>
    <w:rPr>
      <w:b/>
      <w:bCs/>
      <w:smallCaps/>
      <w:spacing w:val="5"/>
    </w:rPr>
  </w:style>
  <w:style w:type="character" w:customStyle="1" w:styleId="174">
    <w:name w:val="明显强调11"/>
    <w:qFormat/>
    <w:uiPriority w:val="0"/>
    <w:rPr>
      <w:b/>
      <w:bCs/>
      <w:i/>
      <w:iCs/>
      <w:color w:val="4F81BD"/>
    </w:rPr>
  </w:style>
  <w:style w:type="character" w:customStyle="1" w:styleId="175">
    <w:name w:val="不明显参考11"/>
    <w:qFormat/>
    <w:uiPriority w:val="0"/>
    <w:rPr>
      <w:smallCaps/>
      <w:color w:val="C0504D"/>
      <w:u w:val="single"/>
    </w:rPr>
  </w:style>
  <w:style w:type="paragraph" w:customStyle="1" w:styleId="176">
    <w:name w:val="TOC 标题1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77">
    <w:name w:val="标题 2 字符1"/>
    <w:qFormat/>
    <w:locked/>
    <w:uiPriority w:val="0"/>
    <w:rPr>
      <w:rFonts w:ascii="Arial" w:hAnsi="Arial" w:eastAsia="黑体" w:cs="Calibri"/>
      <w:b/>
      <w:sz w:val="32"/>
    </w:rPr>
  </w:style>
  <w:style w:type="character" w:customStyle="1" w:styleId="178">
    <w:name w:val="font01"/>
    <w:qFormat/>
    <w:uiPriority w:val="0"/>
    <w:rPr>
      <w:rFonts w:hint="eastAsia" w:ascii="宋体" w:hAnsi="宋体" w:eastAsia="宋体" w:cs="Times New Roman"/>
      <w:color w:val="000000"/>
      <w:sz w:val="22"/>
      <w:szCs w:val="22"/>
      <w:u w:val="none"/>
    </w:rPr>
  </w:style>
  <w:style w:type="character" w:customStyle="1" w:styleId="179">
    <w:name w:val="font51"/>
    <w:qFormat/>
    <w:uiPriority w:val="0"/>
    <w:rPr>
      <w:rFonts w:hint="eastAsia" w:ascii="宋体" w:hAnsi="宋体" w:eastAsia="宋体" w:cs="宋体"/>
      <w:color w:val="FF0000"/>
      <w:sz w:val="21"/>
      <w:szCs w:val="21"/>
      <w:u w:val="none"/>
    </w:rPr>
  </w:style>
  <w:style w:type="character" w:customStyle="1" w:styleId="180">
    <w:name w:val="正文文本缩进 3 Char"/>
    <w:qFormat/>
    <w:uiPriority w:val="0"/>
    <w:rPr>
      <w:rFonts w:eastAsia="仿宋_GB2312"/>
      <w:kern w:val="2"/>
      <w:sz w:val="16"/>
      <w:szCs w:val="16"/>
      <w:lang w:val="en-US" w:eastAsia="zh-CN" w:bidi="ar-SA"/>
    </w:rPr>
  </w:style>
  <w:style w:type="character" w:customStyle="1" w:styleId="181">
    <w:name w:val="正文文本缩进 Char"/>
    <w:qFormat/>
    <w:uiPriority w:val="0"/>
    <w:rPr>
      <w:rFonts w:ascii="仿宋_GB2312" w:eastAsia="仿宋_GB2312"/>
      <w:sz w:val="28"/>
      <w:lang w:val="en-US" w:eastAsia="zh-CN" w:bidi="ar-SA"/>
    </w:rPr>
  </w:style>
  <w:style w:type="character" w:customStyle="1" w:styleId="182">
    <w:name w:val="正文文本 Char"/>
    <w:qFormat/>
    <w:uiPriority w:val="0"/>
    <w:rPr>
      <w:rFonts w:ascii="仿宋_GB2312" w:eastAsia="仿宋_GB2312"/>
      <w:kern w:val="2"/>
      <w:sz w:val="28"/>
      <w:lang w:val="en-US" w:eastAsia="zh-CN" w:bidi="ar-SA"/>
    </w:rPr>
  </w:style>
  <w:style w:type="character" w:customStyle="1" w:styleId="183">
    <w:name w:val="页脚 Char"/>
    <w:qFormat/>
    <w:uiPriority w:val="99"/>
    <w:rPr>
      <w:rFonts w:ascii="宋体" w:eastAsia="宋体"/>
      <w:sz w:val="18"/>
      <w:lang w:val="en-US" w:eastAsia="zh-CN" w:bidi="ar-SA"/>
    </w:rPr>
  </w:style>
  <w:style w:type="character" w:customStyle="1" w:styleId="184">
    <w:name w:val="标题 8 Char"/>
    <w:qFormat/>
    <w:uiPriority w:val="0"/>
    <w:rPr>
      <w:rFonts w:ascii="Arial" w:hAnsi="Arial" w:eastAsia="黑体"/>
      <w:color w:val="000000"/>
      <w:kern w:val="2"/>
      <w:sz w:val="24"/>
      <w:szCs w:val="24"/>
    </w:rPr>
  </w:style>
  <w:style w:type="character" w:customStyle="1" w:styleId="185">
    <w:name w:val="批注框文本 Char"/>
    <w:semiHidden/>
    <w:qFormat/>
    <w:uiPriority w:val="0"/>
    <w:rPr>
      <w:rFonts w:eastAsia="仿宋_GB2312"/>
      <w:sz w:val="18"/>
      <w:szCs w:val="18"/>
      <w:lang w:bidi="ar-SA"/>
    </w:rPr>
  </w:style>
  <w:style w:type="character" w:customStyle="1" w:styleId="186">
    <w:name w:val="标题 7 Char"/>
    <w:qFormat/>
    <w:uiPriority w:val="0"/>
    <w:rPr>
      <w:rFonts w:ascii="宋体"/>
      <w:b/>
      <w:color w:val="000000"/>
      <w:kern w:val="2"/>
      <w:sz w:val="24"/>
      <w:szCs w:val="24"/>
    </w:rPr>
  </w:style>
  <w:style w:type="character" w:customStyle="1" w:styleId="187">
    <w:name w:val="标题 6 Char"/>
    <w:semiHidden/>
    <w:qFormat/>
    <w:uiPriority w:val="0"/>
    <w:rPr>
      <w:rFonts w:ascii="Calibri Light" w:hAnsi="Calibri Light" w:eastAsia="宋体" w:cs="Times New Roman"/>
      <w:b/>
      <w:bCs/>
      <w:kern w:val="2"/>
      <w:sz w:val="24"/>
      <w:szCs w:val="24"/>
    </w:rPr>
  </w:style>
  <w:style w:type="character" w:customStyle="1" w:styleId="188">
    <w:name w:val="标题 2 Char"/>
    <w:qFormat/>
    <w:uiPriority w:val="0"/>
    <w:rPr>
      <w:rFonts w:ascii="Arial" w:hAnsi="Arial" w:eastAsia="黑体"/>
      <w:b/>
      <w:sz w:val="32"/>
      <w:lang w:val="en-US" w:eastAsia="zh-CN" w:bidi="ar-SA"/>
    </w:rPr>
  </w:style>
  <w:style w:type="character" w:customStyle="1" w:styleId="189">
    <w:name w:val="标题 1 Char"/>
    <w:qFormat/>
    <w:uiPriority w:val="0"/>
    <w:rPr>
      <w:rFonts w:ascii="宋体" w:eastAsia="宋体"/>
      <w:b/>
      <w:kern w:val="44"/>
      <w:sz w:val="44"/>
      <w:lang w:val="en-US" w:eastAsia="zh-CN" w:bidi="ar-SA"/>
    </w:rPr>
  </w:style>
  <w:style w:type="character" w:customStyle="1" w:styleId="190">
    <w:name w:val="日期 Char"/>
    <w:qFormat/>
    <w:uiPriority w:val="0"/>
    <w:rPr>
      <w:rFonts w:ascii="宋体" w:eastAsia="宋体"/>
      <w:sz w:val="28"/>
      <w:lang w:val="en-US" w:eastAsia="zh-CN" w:bidi="ar-SA"/>
    </w:rPr>
  </w:style>
  <w:style w:type="character" w:customStyle="1" w:styleId="191">
    <w:name w:val="文档结构图 Char"/>
    <w:semiHidden/>
    <w:qFormat/>
    <w:uiPriority w:val="0"/>
    <w:rPr>
      <w:rFonts w:eastAsia="仿宋_GB2312"/>
      <w:sz w:val="30"/>
      <w:shd w:val="clear" w:color="auto" w:fill="000080"/>
      <w:lang w:bidi="ar-SA"/>
    </w:rPr>
  </w:style>
  <w:style w:type="character" w:customStyle="1" w:styleId="192">
    <w:name w:val="脚注文本 Char"/>
    <w:qFormat/>
    <w:uiPriority w:val="0"/>
    <w:rPr>
      <w:rFonts w:eastAsia="仿宋_GB2312"/>
      <w:kern w:val="2"/>
      <w:sz w:val="18"/>
      <w:szCs w:val="18"/>
    </w:rPr>
  </w:style>
  <w:style w:type="character" w:customStyle="1" w:styleId="193">
    <w:name w:val="纯文本 Char"/>
    <w:qFormat/>
    <w:uiPriority w:val="0"/>
    <w:rPr>
      <w:rFonts w:ascii="宋体" w:hAnsi="Courier New" w:eastAsia="宋体"/>
      <w:kern w:val="2"/>
      <w:sz w:val="21"/>
      <w:lang w:val="en-US" w:eastAsia="zh-CN" w:bidi="ar-SA"/>
    </w:rPr>
  </w:style>
  <w:style w:type="character" w:customStyle="1" w:styleId="194">
    <w:name w:val="标题 9 Char"/>
    <w:qFormat/>
    <w:uiPriority w:val="0"/>
    <w:rPr>
      <w:rFonts w:ascii="Arial" w:hAnsi="Arial" w:eastAsia="黑体"/>
      <w:color w:val="000000"/>
      <w:kern w:val="2"/>
      <w:sz w:val="24"/>
      <w:szCs w:val="24"/>
    </w:rPr>
  </w:style>
  <w:style w:type="character" w:customStyle="1" w:styleId="195">
    <w:name w:val="页眉 Char"/>
    <w:qFormat/>
    <w:uiPriority w:val="99"/>
    <w:rPr>
      <w:rFonts w:ascii="宋体" w:eastAsia="宋体"/>
      <w:sz w:val="18"/>
      <w:lang w:val="en-US" w:eastAsia="zh-CN" w:bidi="ar-SA"/>
    </w:rPr>
  </w:style>
  <w:style w:type="character" w:customStyle="1" w:styleId="196">
    <w:name w:val="正文文本缩进 2 Char"/>
    <w:qFormat/>
    <w:uiPriority w:val="0"/>
    <w:rPr>
      <w:rFonts w:eastAsia="仿宋_GB2312"/>
      <w:kern w:val="2"/>
      <w:sz w:val="30"/>
    </w:rPr>
  </w:style>
  <w:style w:type="character" w:customStyle="1" w:styleId="197">
    <w:name w:val="批注文字 Char"/>
    <w:qFormat/>
    <w:uiPriority w:val="0"/>
    <w:rPr>
      <w:kern w:val="2"/>
      <w:sz w:val="21"/>
      <w:szCs w:val="24"/>
    </w:rPr>
  </w:style>
  <w:style w:type="character" w:customStyle="1" w:styleId="198">
    <w:name w:val="标题 Char"/>
    <w:qFormat/>
    <w:uiPriority w:val="0"/>
    <w:rPr>
      <w:rFonts w:ascii="Calibri Light" w:hAnsi="Calibri Light" w:cs="Times New Roman"/>
      <w:b/>
      <w:bCs/>
      <w:kern w:val="2"/>
      <w:sz w:val="32"/>
      <w:szCs w:val="32"/>
    </w:rPr>
  </w:style>
  <w:style w:type="character" w:customStyle="1" w:styleId="199">
    <w:name w:val="正文缩进 Char"/>
    <w:qFormat/>
    <w:uiPriority w:val="0"/>
    <w:rPr>
      <w:rFonts w:ascii="宋体" w:eastAsia="宋体"/>
      <w:sz w:val="34"/>
      <w:lang w:val="en-US" w:eastAsia="zh-CN" w:bidi="ar-SA"/>
    </w:rPr>
  </w:style>
  <w:style w:type="character" w:customStyle="1" w:styleId="200">
    <w:name w:val="标题 3 Char"/>
    <w:qFormat/>
    <w:uiPriority w:val="9"/>
    <w:rPr>
      <w:rFonts w:ascii="宋体" w:eastAsia="宋体"/>
      <w:b/>
      <w:sz w:val="32"/>
      <w:lang w:val="en-US" w:eastAsia="zh-CN" w:bidi="ar-SA"/>
    </w:rPr>
  </w:style>
  <w:style w:type="character" w:customStyle="1" w:styleId="201">
    <w:name w:val="批注主题 Char"/>
    <w:semiHidden/>
    <w:qFormat/>
    <w:uiPriority w:val="0"/>
    <w:rPr>
      <w:rFonts w:eastAsia="仿宋_GB2312"/>
      <w:b/>
      <w:bCs/>
      <w:kern w:val="2"/>
      <w:sz w:val="30"/>
    </w:rPr>
  </w:style>
  <w:style w:type="character" w:customStyle="1" w:styleId="202">
    <w:name w:val="正文文本 2 Char"/>
    <w:qFormat/>
    <w:uiPriority w:val="0"/>
    <w:rPr>
      <w:rFonts w:eastAsia="宋体"/>
      <w:kern w:val="2"/>
      <w:sz w:val="21"/>
      <w:szCs w:val="24"/>
      <w:lang w:val="en-US" w:eastAsia="zh-CN" w:bidi="ar-SA"/>
    </w:rPr>
  </w:style>
  <w:style w:type="character" w:customStyle="1" w:styleId="203">
    <w:name w:val="正文文本 3 Char"/>
    <w:qFormat/>
    <w:uiPriority w:val="0"/>
    <w:rPr>
      <w:rFonts w:eastAsia="宋体"/>
      <w:kern w:val="2"/>
      <w:sz w:val="16"/>
      <w:szCs w:val="16"/>
      <w:lang w:val="en-US" w:eastAsia="zh-CN" w:bidi="ar-SA"/>
    </w:rPr>
  </w:style>
  <w:style w:type="paragraph" w:customStyle="1" w:styleId="204">
    <w:name w:val="标题（黑体三号）"/>
    <w:basedOn w:val="40"/>
    <w:link w:val="205"/>
    <w:qFormat/>
    <w:uiPriority w:val="0"/>
    <w:pPr>
      <w:spacing w:line="360" w:lineRule="auto"/>
      <w:ind w:firstLine="435"/>
    </w:pPr>
    <w:rPr>
      <w:rFonts w:ascii="黑体" w:hAnsi="Cambria" w:eastAsia="黑体"/>
    </w:rPr>
  </w:style>
  <w:style w:type="character" w:customStyle="1" w:styleId="205">
    <w:name w:val="标题（黑体三号） Char"/>
    <w:link w:val="204"/>
    <w:qFormat/>
    <w:locked/>
    <w:uiPriority w:val="0"/>
    <w:rPr>
      <w:rFonts w:ascii="黑体" w:hAnsi="Cambria" w:eastAsia="黑体"/>
      <w:b/>
      <w:bCs/>
      <w:kern w:val="2"/>
      <w:sz w:val="32"/>
      <w:szCs w:val="32"/>
    </w:rPr>
  </w:style>
  <w:style w:type="character" w:customStyle="1" w:styleId="206">
    <w:name w:val="正文文本 字符2"/>
    <w:qFormat/>
    <w:uiPriority w:val="0"/>
    <w:rPr>
      <w:rFonts w:ascii="仿宋_GB2312" w:eastAsia="仿宋_GB2312"/>
      <w:sz w:val="28"/>
    </w:rPr>
  </w:style>
  <w:style w:type="character" w:customStyle="1" w:styleId="207">
    <w:name w:val="标题 8 字符1"/>
    <w:qFormat/>
    <w:uiPriority w:val="0"/>
    <w:rPr>
      <w:rFonts w:ascii="Arial" w:hAnsi="Arial" w:eastAsia="黑体" w:cs="Times New Roman"/>
      <w:color w:val="000000"/>
      <w:sz w:val="24"/>
      <w:szCs w:val="24"/>
    </w:rPr>
  </w:style>
  <w:style w:type="character" w:customStyle="1" w:styleId="208">
    <w:name w:val="批注框文本 字符2"/>
    <w:qFormat/>
    <w:uiPriority w:val="0"/>
    <w:rPr>
      <w:rFonts w:eastAsia="仿宋_GB2312"/>
      <w:sz w:val="18"/>
      <w:szCs w:val="18"/>
    </w:rPr>
  </w:style>
  <w:style w:type="character" w:customStyle="1" w:styleId="209">
    <w:name w:val="标题 7 字符1"/>
    <w:qFormat/>
    <w:uiPriority w:val="0"/>
    <w:rPr>
      <w:rFonts w:ascii="宋体" w:hAnsi="Times New Roman" w:eastAsia="宋体" w:cs="Times New Roman"/>
      <w:b/>
      <w:color w:val="000000"/>
      <w:sz w:val="24"/>
      <w:szCs w:val="24"/>
    </w:rPr>
  </w:style>
  <w:style w:type="character" w:customStyle="1" w:styleId="210">
    <w:name w:val="标题 6 字符1"/>
    <w:qFormat/>
    <w:uiPriority w:val="0"/>
    <w:rPr>
      <w:rFonts w:ascii="Calibri Light" w:hAnsi="Calibri Light" w:eastAsia="宋体" w:cs="Times New Roman"/>
      <w:b/>
      <w:bCs/>
      <w:sz w:val="24"/>
      <w:szCs w:val="24"/>
    </w:rPr>
  </w:style>
  <w:style w:type="character" w:customStyle="1" w:styleId="211">
    <w:name w:val="标题 1 字符1"/>
    <w:qFormat/>
    <w:uiPriority w:val="0"/>
    <w:rPr>
      <w:rFonts w:ascii="宋体" w:hAnsi="Times New Roman" w:eastAsia="宋体" w:cs="Times New Roman"/>
      <w:b/>
      <w:kern w:val="44"/>
      <w:sz w:val="44"/>
      <w:szCs w:val="20"/>
    </w:rPr>
  </w:style>
  <w:style w:type="character" w:customStyle="1" w:styleId="212">
    <w:name w:val="日期 字符2"/>
    <w:qFormat/>
    <w:uiPriority w:val="0"/>
    <w:rPr>
      <w:rFonts w:ascii="宋体" w:eastAsia="宋体"/>
      <w:sz w:val="28"/>
    </w:rPr>
  </w:style>
  <w:style w:type="character" w:customStyle="1" w:styleId="213">
    <w:name w:val="文档结构图 字符2"/>
    <w:qFormat/>
    <w:uiPriority w:val="0"/>
    <w:rPr>
      <w:rFonts w:eastAsia="仿宋_GB2312"/>
      <w:sz w:val="30"/>
      <w:shd w:val="clear" w:color="auto" w:fill="000080"/>
    </w:rPr>
  </w:style>
  <w:style w:type="character" w:customStyle="1" w:styleId="214">
    <w:name w:val="标题 9 字符1"/>
    <w:qFormat/>
    <w:uiPriority w:val="0"/>
    <w:rPr>
      <w:rFonts w:ascii="Arial" w:hAnsi="Arial" w:eastAsia="黑体" w:cs="Times New Roman"/>
      <w:color w:val="000000"/>
      <w:sz w:val="24"/>
      <w:szCs w:val="24"/>
    </w:rPr>
  </w:style>
  <w:style w:type="character" w:customStyle="1" w:styleId="215">
    <w:name w:val="批注文字 字符2"/>
    <w:qFormat/>
    <w:uiPriority w:val="0"/>
    <w:rPr>
      <w:szCs w:val="24"/>
    </w:rPr>
  </w:style>
  <w:style w:type="character" w:customStyle="1" w:styleId="216">
    <w:name w:val="标题 字符2"/>
    <w:qFormat/>
    <w:uiPriority w:val="0"/>
    <w:rPr>
      <w:rFonts w:ascii="Calibri Light" w:hAnsi="Calibri Light" w:cs="Times New Roman"/>
      <w:b/>
      <w:bCs/>
      <w:sz w:val="32"/>
      <w:szCs w:val="32"/>
    </w:rPr>
  </w:style>
  <w:style w:type="character" w:customStyle="1" w:styleId="217">
    <w:name w:val="标题 3 字符1"/>
    <w:qFormat/>
    <w:uiPriority w:val="0"/>
    <w:rPr>
      <w:rFonts w:ascii="宋体" w:hAnsi="Times New Roman" w:eastAsia="宋体" w:cs="Times New Roman"/>
      <w:b/>
      <w:kern w:val="0"/>
      <w:sz w:val="32"/>
      <w:szCs w:val="20"/>
    </w:rPr>
  </w:style>
  <w:style w:type="character" w:customStyle="1" w:styleId="218">
    <w:name w:val="批注主题 字符2"/>
    <w:qFormat/>
    <w:uiPriority w:val="0"/>
    <w:rPr>
      <w:rFonts w:eastAsia="仿宋_GB2312"/>
      <w:b/>
      <w:bCs/>
      <w:sz w:val="30"/>
    </w:rPr>
  </w:style>
  <w:style w:type="paragraph" w:customStyle="1" w:styleId="219">
    <w:name w:val="修订2"/>
    <w:qFormat/>
    <w:uiPriority w:val="0"/>
    <w:rPr>
      <w:rFonts w:ascii="Times New Roman" w:hAnsi="Times New Roman" w:eastAsia="仿宋_GB2312" w:cs="Times New Roman"/>
      <w:kern w:val="2"/>
      <w:sz w:val="30"/>
      <w:lang w:val="en-US" w:eastAsia="zh-CN" w:bidi="ar-SA"/>
    </w:rPr>
  </w:style>
  <w:style w:type="character" w:customStyle="1" w:styleId="220">
    <w:name w:val="不明显强调2"/>
    <w:qFormat/>
    <w:uiPriority w:val="0"/>
    <w:rPr>
      <w:i/>
      <w:iCs/>
      <w:color w:val="808080"/>
    </w:rPr>
  </w:style>
  <w:style w:type="character" w:customStyle="1" w:styleId="221">
    <w:name w:val="明显参考2"/>
    <w:qFormat/>
    <w:uiPriority w:val="0"/>
    <w:rPr>
      <w:b/>
      <w:bCs/>
      <w:smallCaps/>
      <w:color w:val="C0504D"/>
      <w:spacing w:val="5"/>
      <w:u w:val="single"/>
    </w:rPr>
  </w:style>
  <w:style w:type="character" w:customStyle="1" w:styleId="222">
    <w:name w:val="书籍标题2"/>
    <w:qFormat/>
    <w:uiPriority w:val="0"/>
    <w:rPr>
      <w:b/>
      <w:bCs/>
      <w:smallCaps/>
      <w:spacing w:val="5"/>
    </w:rPr>
  </w:style>
  <w:style w:type="character" w:customStyle="1" w:styleId="223">
    <w:name w:val="明显强调2"/>
    <w:qFormat/>
    <w:uiPriority w:val="0"/>
    <w:rPr>
      <w:b/>
      <w:bCs/>
      <w:i/>
      <w:iCs/>
      <w:color w:val="4F81BD"/>
    </w:rPr>
  </w:style>
  <w:style w:type="character" w:customStyle="1" w:styleId="224">
    <w:name w:val="不明显参考2"/>
    <w:qFormat/>
    <w:uiPriority w:val="0"/>
    <w:rPr>
      <w:smallCaps/>
      <w:color w:val="C0504D"/>
      <w:u w:val="single"/>
    </w:rPr>
  </w:style>
  <w:style w:type="paragraph" w:customStyle="1" w:styleId="225">
    <w:name w:val="TOC 标题2"/>
    <w:basedOn w:val="2"/>
    <w:next w:val="1"/>
    <w:qFormat/>
    <w:uiPriority w:val="0"/>
    <w:pPr>
      <w:autoSpaceDE/>
      <w:autoSpaceDN/>
      <w:adjustRightInd/>
      <w:spacing w:line="576" w:lineRule="auto"/>
      <w:jc w:val="both"/>
      <w:textAlignment w:val="auto"/>
      <w:outlineLvl w:val="9"/>
    </w:pPr>
    <w:rPr>
      <w:rFonts w:ascii="Calibri" w:hAnsi="Calibri"/>
      <w:bCs/>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382E3-F158-42C7-AFCA-58DF3F353094}">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26</Pages>
  <Words>2347</Words>
  <Characters>13384</Characters>
  <Lines>111</Lines>
  <Paragraphs>31</Paragraphs>
  <TotalTime>5994</TotalTime>
  <ScaleCrop>false</ScaleCrop>
  <LinksUpToDate>false</LinksUpToDate>
  <CharactersWithSpaces>15700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2024-12-14T03:44:00Z</dcterms:created>
  <dc:creator>admin</dc:creator>
  <cp:lastModifiedBy>Administrator</cp:lastModifiedBy>
  <cp:lastPrinted>2024-12-16T02:23:00Z</cp:lastPrinted>
  <dcterms:modified xsi:type="dcterms:W3CDTF">2025-01-15T01:42:36Z</dcterms:modified>
  <dc:title>目    录</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18CFF871049243618F224F60D2D37BB4</vt:lpwstr>
  </property>
</Properties>
</file>