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BFF97">
      <w:pPr>
        <w:spacing w:before="100" w:after="100" w:line="360" w:lineRule="auto"/>
        <w:jc w:val="center"/>
        <w:rPr>
          <w:rFonts w:ascii="宋体" w:hAnsi="宋体" w:eastAsia="宋体"/>
          <w:b/>
          <w:sz w:val="56"/>
          <w:szCs w:val="56"/>
          <w:highlight w:val="none"/>
        </w:rPr>
      </w:pPr>
      <w:bookmarkStart w:id="0" w:name="_Toc458262589"/>
    </w:p>
    <w:p w14:paraId="14FD3BDB">
      <w:pPr>
        <w:spacing w:before="100" w:after="100" w:line="360" w:lineRule="auto"/>
        <w:jc w:val="center"/>
        <w:outlineLvl w:val="0"/>
        <w:rPr>
          <w:rFonts w:hint="eastAsia" w:ascii="宋体" w:hAnsi="宋体" w:eastAsia="宋体"/>
          <w:b/>
          <w:sz w:val="56"/>
          <w:szCs w:val="56"/>
          <w:highlight w:val="none"/>
        </w:rPr>
      </w:pPr>
      <w:bookmarkStart w:id="1" w:name="OLE_LINK5"/>
      <w:bookmarkStart w:id="2" w:name="_Hlk169099762"/>
      <w:bookmarkStart w:id="3" w:name="_Toc184723183"/>
      <w:r>
        <w:rPr>
          <w:rFonts w:hint="eastAsia" w:ascii="宋体" w:hAnsi="宋体" w:eastAsia="宋体"/>
          <w:b/>
          <w:sz w:val="56"/>
          <w:szCs w:val="56"/>
          <w:highlight w:val="none"/>
        </w:rPr>
        <w:t>开平</w:t>
      </w:r>
      <w:bookmarkStart w:id="255" w:name="_GoBack"/>
      <w:bookmarkEnd w:id="255"/>
      <w:r>
        <w:rPr>
          <w:rFonts w:hint="eastAsia" w:ascii="宋体" w:hAnsi="宋体" w:eastAsia="宋体"/>
          <w:b/>
          <w:sz w:val="56"/>
          <w:szCs w:val="56"/>
          <w:highlight w:val="none"/>
        </w:rPr>
        <w:t>市中医院</w:t>
      </w:r>
      <w:bookmarkEnd w:id="1"/>
      <w:bookmarkEnd w:id="2"/>
      <w:r>
        <w:rPr>
          <w:rFonts w:hint="eastAsia" w:ascii="宋体" w:hAnsi="宋体" w:eastAsia="宋体"/>
          <w:b/>
          <w:sz w:val="56"/>
          <w:szCs w:val="56"/>
          <w:highlight w:val="none"/>
        </w:rPr>
        <w:t>2025年度</w:t>
      </w:r>
      <w:bookmarkEnd w:id="3"/>
      <w:r>
        <w:rPr>
          <w:rFonts w:hint="eastAsia" w:ascii="宋体" w:hAnsi="宋体" w:eastAsia="宋体"/>
          <w:b/>
          <w:sz w:val="56"/>
          <w:szCs w:val="56"/>
          <w:highlight w:val="none"/>
        </w:rPr>
        <w:t>工会委员会</w:t>
      </w:r>
    </w:p>
    <w:p w14:paraId="6E623AB9">
      <w:pPr>
        <w:spacing w:before="100" w:after="100" w:line="360" w:lineRule="auto"/>
        <w:jc w:val="center"/>
        <w:outlineLvl w:val="0"/>
        <w:rPr>
          <w:rFonts w:ascii="宋体" w:hAnsi="宋体" w:eastAsia="宋体"/>
          <w:b/>
          <w:sz w:val="52"/>
          <w:szCs w:val="52"/>
          <w:highlight w:val="none"/>
        </w:rPr>
      </w:pPr>
      <w:r>
        <w:rPr>
          <w:rFonts w:hint="eastAsia" w:ascii="宋体" w:hAnsi="宋体" w:eastAsia="宋体"/>
          <w:b/>
          <w:sz w:val="56"/>
          <w:szCs w:val="56"/>
          <w:highlight w:val="none"/>
        </w:rPr>
        <w:t>会员生日蛋糕提货</w:t>
      </w:r>
      <w:bookmarkStart w:id="4" w:name="_Toc184723184"/>
      <w:r>
        <w:rPr>
          <w:rFonts w:hint="eastAsia" w:ascii="宋体" w:hAnsi="宋体" w:eastAsia="宋体"/>
          <w:b/>
          <w:sz w:val="56"/>
          <w:szCs w:val="56"/>
          <w:highlight w:val="none"/>
          <w:lang w:val="en-US" w:eastAsia="zh-CN"/>
        </w:rPr>
        <w:t>券</w:t>
      </w:r>
      <w:r>
        <w:rPr>
          <w:rFonts w:hint="eastAsia" w:ascii="宋体" w:hAnsi="宋体" w:eastAsia="宋体"/>
          <w:b/>
          <w:sz w:val="56"/>
          <w:szCs w:val="56"/>
          <w:highlight w:val="none"/>
        </w:rPr>
        <w:t>采购项目</w:t>
      </w:r>
      <w:bookmarkEnd w:id="4"/>
    </w:p>
    <w:p w14:paraId="4FCEEBC8">
      <w:pPr>
        <w:spacing w:before="100" w:after="100" w:line="360" w:lineRule="auto"/>
        <w:jc w:val="center"/>
        <w:rPr>
          <w:rFonts w:ascii="宋体" w:hAnsi="宋体" w:eastAsia="宋体"/>
          <w:b/>
          <w:sz w:val="52"/>
          <w:szCs w:val="52"/>
          <w:highlight w:val="none"/>
        </w:rPr>
      </w:pPr>
    </w:p>
    <w:p w14:paraId="04754D62">
      <w:pPr>
        <w:spacing w:line="360" w:lineRule="auto"/>
        <w:jc w:val="center"/>
        <w:outlineLvl w:val="0"/>
        <w:rPr>
          <w:rFonts w:ascii="宋体" w:hAnsi="宋体" w:eastAsia="宋体"/>
          <w:b/>
          <w:sz w:val="52"/>
          <w:szCs w:val="52"/>
          <w:highlight w:val="none"/>
        </w:rPr>
      </w:pPr>
      <w:bookmarkStart w:id="5" w:name="_Toc184723185"/>
      <w:r>
        <w:rPr>
          <w:rFonts w:hint="eastAsia" w:ascii="宋体" w:hAnsi="宋体" w:eastAsia="宋体"/>
          <w:b/>
          <w:sz w:val="52"/>
          <w:szCs w:val="52"/>
          <w:highlight w:val="none"/>
        </w:rPr>
        <w:t>遴选</w:t>
      </w:r>
      <w:r>
        <w:rPr>
          <w:rFonts w:ascii="宋体" w:hAnsi="宋体" w:eastAsia="宋体"/>
          <w:b/>
          <w:sz w:val="52"/>
          <w:szCs w:val="52"/>
          <w:highlight w:val="none"/>
        </w:rPr>
        <w:t>文件</w:t>
      </w:r>
      <w:bookmarkEnd w:id="5"/>
    </w:p>
    <w:p w14:paraId="5A1F3391">
      <w:pPr>
        <w:spacing w:line="360" w:lineRule="auto"/>
        <w:jc w:val="center"/>
        <w:rPr>
          <w:rFonts w:ascii="宋体" w:hAnsi="宋体" w:eastAsia="宋体"/>
          <w:b/>
          <w:sz w:val="36"/>
          <w:szCs w:val="36"/>
          <w:highlight w:val="none"/>
        </w:rPr>
      </w:pPr>
    </w:p>
    <w:p w14:paraId="0A257D01">
      <w:pPr>
        <w:spacing w:line="360" w:lineRule="auto"/>
        <w:jc w:val="center"/>
        <w:rPr>
          <w:rFonts w:ascii="宋体" w:hAnsi="宋体" w:eastAsia="宋体"/>
          <w:b/>
          <w:sz w:val="36"/>
          <w:szCs w:val="36"/>
          <w:highlight w:val="none"/>
        </w:rPr>
      </w:pPr>
    </w:p>
    <w:p w14:paraId="39E831C8">
      <w:pPr>
        <w:spacing w:line="360" w:lineRule="auto"/>
        <w:jc w:val="center"/>
        <w:rPr>
          <w:rFonts w:ascii="宋体" w:hAnsi="宋体" w:eastAsia="宋体"/>
          <w:b/>
          <w:sz w:val="36"/>
          <w:szCs w:val="36"/>
          <w:highlight w:val="none"/>
        </w:rPr>
      </w:pPr>
    </w:p>
    <w:p w14:paraId="463DA1D8">
      <w:pPr>
        <w:spacing w:line="360" w:lineRule="auto"/>
        <w:rPr>
          <w:rFonts w:ascii="宋体" w:hAnsi="宋体" w:eastAsia="宋体"/>
          <w:b/>
          <w:sz w:val="36"/>
          <w:szCs w:val="36"/>
          <w:highlight w:val="none"/>
        </w:rPr>
      </w:pPr>
    </w:p>
    <w:p w14:paraId="4BBDE34A">
      <w:pPr>
        <w:spacing w:line="360" w:lineRule="auto"/>
        <w:jc w:val="center"/>
        <w:rPr>
          <w:rFonts w:ascii="宋体" w:hAnsi="宋体" w:eastAsia="宋体"/>
          <w:b/>
          <w:sz w:val="36"/>
          <w:szCs w:val="36"/>
          <w:highlight w:val="none"/>
        </w:rPr>
      </w:pPr>
    </w:p>
    <w:p w14:paraId="726BB703">
      <w:pPr>
        <w:spacing w:line="480" w:lineRule="auto"/>
        <w:ind w:firstLine="643" w:firstLineChars="200"/>
        <w:jc w:val="center"/>
        <w:rPr>
          <w:rFonts w:ascii="宋体" w:hAnsi="宋体" w:eastAsia="宋体"/>
          <w:b/>
          <w:sz w:val="32"/>
          <w:highlight w:val="none"/>
        </w:rPr>
      </w:pPr>
      <w:bookmarkStart w:id="6" w:name="_Hlk169100851"/>
      <w:r>
        <w:rPr>
          <w:rFonts w:hint="eastAsia" w:ascii="宋体" w:hAnsi="宋体" w:eastAsia="宋体"/>
          <w:b/>
          <w:sz w:val="32"/>
          <w:highlight w:val="none"/>
        </w:rPr>
        <w:t>开平市中医院</w:t>
      </w:r>
    </w:p>
    <w:p w14:paraId="5CC60E05">
      <w:pPr>
        <w:spacing w:line="480" w:lineRule="auto"/>
        <w:ind w:firstLine="643" w:firstLineChars="200"/>
        <w:jc w:val="center"/>
        <w:rPr>
          <w:rFonts w:ascii="宋体"/>
          <w:highlight w:val="none"/>
        </w:rPr>
        <w:sectPr>
          <w:footerReference r:id="rId7" w:type="first"/>
          <w:headerReference r:id="rId3" w:type="default"/>
          <w:footerReference r:id="rId5" w:type="default"/>
          <w:headerReference r:id="rId4" w:type="even"/>
          <w:footerReference r:id="rId6" w:type="even"/>
          <w:pgSz w:w="11907" w:h="16840"/>
          <w:pgMar w:top="1440" w:right="1304" w:bottom="1440" w:left="1304" w:header="851" w:footer="992" w:gutter="0"/>
          <w:cols w:space="720" w:num="1"/>
          <w:titlePg/>
          <w:docGrid w:linePitch="408" w:charSpace="0"/>
        </w:sectPr>
      </w:pPr>
      <w:r>
        <w:rPr>
          <w:rFonts w:hint="eastAsia" w:ascii="宋体" w:hAnsi="宋体" w:eastAsia="宋体"/>
          <w:b/>
          <w:sz w:val="32"/>
          <w:szCs w:val="32"/>
          <w:highlight w:val="none"/>
        </w:rPr>
        <w:t>2</w:t>
      </w:r>
      <w:r>
        <w:rPr>
          <w:rFonts w:ascii="宋体" w:hAnsi="宋体" w:eastAsia="宋体"/>
          <w:b/>
          <w:sz w:val="32"/>
          <w:szCs w:val="32"/>
          <w:highlight w:val="none"/>
        </w:rPr>
        <w:t>02</w:t>
      </w:r>
      <w:r>
        <w:rPr>
          <w:rFonts w:hint="eastAsia" w:ascii="宋体" w:hAnsi="宋体" w:eastAsia="宋体"/>
          <w:b/>
          <w:sz w:val="32"/>
          <w:szCs w:val="32"/>
          <w:highlight w:val="none"/>
          <w:lang w:val="en-US" w:eastAsia="zh-CN"/>
        </w:rPr>
        <w:t>5</w:t>
      </w:r>
      <w:r>
        <w:rPr>
          <w:rFonts w:ascii="宋体" w:hAnsi="宋体" w:eastAsia="宋体"/>
          <w:b/>
          <w:sz w:val="32"/>
          <w:szCs w:val="32"/>
          <w:highlight w:val="none"/>
        </w:rPr>
        <w:t>年</w:t>
      </w:r>
      <w:r>
        <w:rPr>
          <w:rFonts w:hint="eastAsia" w:ascii="宋体" w:hAnsi="宋体" w:eastAsia="宋体"/>
          <w:b/>
          <w:sz w:val="32"/>
          <w:szCs w:val="32"/>
          <w:highlight w:val="none"/>
        </w:rPr>
        <w:t>2</w:t>
      </w:r>
      <w:r>
        <w:rPr>
          <w:rFonts w:ascii="宋体" w:hAnsi="宋体" w:eastAsia="宋体"/>
          <w:b/>
          <w:sz w:val="32"/>
          <w:szCs w:val="32"/>
          <w:highlight w:val="none"/>
        </w:rPr>
        <w:t>月</w:t>
      </w:r>
      <w:bookmarkEnd w:id="6"/>
    </w:p>
    <w:p w14:paraId="44C611C0">
      <w:pPr>
        <w:pStyle w:val="30"/>
        <w:spacing w:line="500" w:lineRule="exact"/>
        <w:ind w:left="300" w:right="300"/>
        <w:jc w:val="center"/>
        <w:outlineLvl w:val="0"/>
        <w:rPr>
          <w:rFonts w:ascii="宋体"/>
          <w:sz w:val="44"/>
          <w:szCs w:val="44"/>
          <w:highlight w:val="none"/>
        </w:rPr>
      </w:pPr>
      <w:bookmarkStart w:id="7" w:name="_Toc184723186"/>
      <w:r>
        <w:rPr>
          <w:rFonts w:ascii="宋体"/>
          <w:b/>
          <w:sz w:val="44"/>
          <w:szCs w:val="44"/>
          <w:highlight w:val="none"/>
        </w:rPr>
        <w:t>目    录</w:t>
      </w:r>
      <w:bookmarkEnd w:id="7"/>
      <w:r>
        <w:rPr>
          <w:rFonts w:ascii="宋体"/>
          <w:bCs w:val="0"/>
          <w:sz w:val="44"/>
          <w:szCs w:val="44"/>
          <w:highlight w:val="none"/>
        </w:rPr>
        <w:fldChar w:fldCharType="begin"/>
      </w:r>
      <w:r>
        <w:rPr>
          <w:rFonts w:ascii="宋体"/>
          <w:bCs w:val="0"/>
          <w:sz w:val="44"/>
          <w:szCs w:val="44"/>
          <w:highlight w:val="none"/>
        </w:rPr>
        <w:instrText xml:space="preserve"> TOC \o "1-2" \h \z \u </w:instrText>
      </w:r>
      <w:r>
        <w:rPr>
          <w:rFonts w:ascii="宋体"/>
          <w:bCs w:val="0"/>
          <w:sz w:val="44"/>
          <w:szCs w:val="44"/>
          <w:highlight w:val="none"/>
        </w:rPr>
        <w:fldChar w:fldCharType="separate"/>
      </w:r>
    </w:p>
    <w:p w14:paraId="259BB97D">
      <w:pPr>
        <w:pStyle w:val="30"/>
        <w:spacing w:line="500" w:lineRule="exact"/>
        <w:rPr>
          <w:rStyle w:val="48"/>
          <w:b/>
          <w:highlight w:val="none"/>
        </w:rPr>
      </w:pPr>
    </w:p>
    <w:p w14:paraId="33A8C262">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"_Toc184723187" </w:instrText>
      </w:r>
      <w:r>
        <w:rPr>
          <w:highlight w:val="none"/>
        </w:rPr>
        <w:fldChar w:fldCharType="separate"/>
      </w:r>
      <w:r>
        <w:rPr>
          <w:rStyle w:val="48"/>
          <w:rFonts w:hint="eastAsia" w:ascii="Times New Roman"/>
          <w:b/>
          <w:highlight w:val="none"/>
        </w:rPr>
        <w:t>第一部分 遴选公告</w:t>
      </w:r>
      <w:r>
        <w:rPr>
          <w:b/>
          <w:highlight w:val="none"/>
        </w:rPr>
        <w:tab/>
      </w:r>
      <w:r>
        <w:rPr>
          <w:b/>
          <w:highlight w:val="none"/>
        </w:rPr>
        <w:fldChar w:fldCharType="begin"/>
      </w:r>
      <w:r>
        <w:rPr>
          <w:b/>
          <w:highlight w:val="none"/>
        </w:rPr>
        <w:instrText xml:space="preserve"> PAGEREF _Toc184723187 \h </w:instrText>
      </w:r>
      <w:r>
        <w:rPr>
          <w:b/>
          <w:highlight w:val="none"/>
        </w:rPr>
        <w:fldChar w:fldCharType="separate"/>
      </w:r>
      <w:r>
        <w:rPr>
          <w:b/>
          <w:highlight w:val="none"/>
        </w:rPr>
        <w:t>3</w:t>
      </w:r>
      <w:r>
        <w:rPr>
          <w:b/>
          <w:highlight w:val="none"/>
        </w:rPr>
        <w:fldChar w:fldCharType="end"/>
      </w:r>
      <w:r>
        <w:rPr>
          <w:b/>
          <w:highlight w:val="none"/>
        </w:rPr>
        <w:fldChar w:fldCharType="end"/>
      </w:r>
    </w:p>
    <w:p w14:paraId="42E248AC">
      <w:pPr>
        <w:pStyle w:val="36"/>
        <w:tabs>
          <w:tab w:val="left" w:pos="2100"/>
        </w:tabs>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"_Toc184723188" </w:instrText>
      </w:r>
      <w:r>
        <w:rPr>
          <w:highlight w:val="none"/>
        </w:rPr>
        <w:fldChar w:fldCharType="separate"/>
      </w:r>
      <w:r>
        <w:rPr>
          <w:rStyle w:val="48"/>
          <w:rFonts w:hint="eastAsia" w:ascii="宋体"/>
          <w:bCs/>
          <w:highlight w:val="none"/>
        </w:rPr>
        <w:t>一、项目基本情况</w:t>
      </w:r>
      <w:r>
        <w:rPr>
          <w:highlight w:val="none"/>
        </w:rPr>
        <w:tab/>
      </w:r>
      <w:r>
        <w:rPr>
          <w:highlight w:val="none"/>
        </w:rPr>
        <w:fldChar w:fldCharType="begin"/>
      </w:r>
      <w:r>
        <w:rPr>
          <w:highlight w:val="none"/>
        </w:rPr>
        <w:instrText xml:space="preserve"> PAGEREF _Toc184723188 \h </w:instrText>
      </w:r>
      <w:r>
        <w:rPr>
          <w:highlight w:val="none"/>
        </w:rPr>
        <w:fldChar w:fldCharType="separate"/>
      </w:r>
      <w:r>
        <w:rPr>
          <w:highlight w:val="none"/>
        </w:rPr>
        <w:t>3</w:t>
      </w:r>
      <w:r>
        <w:rPr>
          <w:highlight w:val="none"/>
        </w:rPr>
        <w:fldChar w:fldCharType="end"/>
      </w:r>
      <w:r>
        <w:rPr>
          <w:highlight w:val="none"/>
        </w:rPr>
        <w:fldChar w:fldCharType="end"/>
      </w:r>
    </w:p>
    <w:p w14:paraId="2DB1E5DF">
      <w:pPr>
        <w:pStyle w:val="36"/>
        <w:tabs>
          <w:tab w:val="left" w:pos="2100"/>
        </w:tabs>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"_Toc184723189" </w:instrText>
      </w:r>
      <w:r>
        <w:rPr>
          <w:highlight w:val="none"/>
        </w:rPr>
        <w:fldChar w:fldCharType="separate"/>
      </w:r>
      <w:r>
        <w:rPr>
          <w:rStyle w:val="48"/>
          <w:rFonts w:hint="eastAsia"/>
          <w:bCs/>
          <w:highlight w:val="none"/>
        </w:rPr>
        <w:t>二、供应商资格条件</w:t>
      </w:r>
      <w:r>
        <w:rPr>
          <w:highlight w:val="none"/>
        </w:rPr>
        <w:tab/>
      </w:r>
      <w:r>
        <w:rPr>
          <w:highlight w:val="none"/>
        </w:rPr>
        <w:fldChar w:fldCharType="begin"/>
      </w:r>
      <w:r>
        <w:rPr>
          <w:highlight w:val="none"/>
        </w:rPr>
        <w:instrText xml:space="preserve"> PAGEREF _Toc184723189 \h </w:instrText>
      </w:r>
      <w:r>
        <w:rPr>
          <w:highlight w:val="none"/>
        </w:rPr>
        <w:fldChar w:fldCharType="separate"/>
      </w:r>
      <w:r>
        <w:rPr>
          <w:highlight w:val="none"/>
        </w:rPr>
        <w:t>3</w:t>
      </w:r>
      <w:r>
        <w:rPr>
          <w:highlight w:val="none"/>
        </w:rPr>
        <w:fldChar w:fldCharType="end"/>
      </w:r>
      <w:r>
        <w:rPr>
          <w:highlight w:val="none"/>
        </w:rPr>
        <w:fldChar w:fldCharType="end"/>
      </w:r>
    </w:p>
    <w:p w14:paraId="7178D712">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"_Toc184723203" </w:instrText>
      </w:r>
      <w:r>
        <w:rPr>
          <w:highlight w:val="none"/>
        </w:rPr>
        <w:fldChar w:fldCharType="separate"/>
      </w:r>
      <w:r>
        <w:rPr>
          <w:rStyle w:val="48"/>
          <w:rFonts w:hint="eastAsia"/>
          <w:bCs/>
          <w:highlight w:val="none"/>
        </w:rPr>
        <w:t>三．遴选响应资料</w:t>
      </w:r>
      <w:r>
        <w:rPr>
          <w:highlight w:val="none"/>
        </w:rPr>
        <w:tab/>
      </w:r>
      <w:r>
        <w:rPr>
          <w:highlight w:val="none"/>
        </w:rPr>
        <w:fldChar w:fldCharType="begin"/>
      </w:r>
      <w:r>
        <w:rPr>
          <w:highlight w:val="none"/>
        </w:rPr>
        <w:instrText xml:space="preserve"> PAGEREF _Toc184723203 \h </w:instrText>
      </w:r>
      <w:r>
        <w:rPr>
          <w:highlight w:val="none"/>
        </w:rPr>
        <w:fldChar w:fldCharType="separate"/>
      </w:r>
      <w:r>
        <w:rPr>
          <w:highlight w:val="none"/>
        </w:rPr>
        <w:t>4</w:t>
      </w:r>
      <w:r>
        <w:rPr>
          <w:highlight w:val="none"/>
        </w:rPr>
        <w:fldChar w:fldCharType="end"/>
      </w:r>
      <w:r>
        <w:rPr>
          <w:highlight w:val="none"/>
        </w:rPr>
        <w:fldChar w:fldCharType="end"/>
      </w:r>
    </w:p>
    <w:p w14:paraId="06A1CCD7">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"_Toc184723207" </w:instrText>
      </w:r>
      <w:r>
        <w:rPr>
          <w:highlight w:val="none"/>
        </w:rPr>
        <w:fldChar w:fldCharType="separate"/>
      </w:r>
      <w:r>
        <w:rPr>
          <w:rStyle w:val="48"/>
          <w:rFonts w:hint="eastAsia"/>
          <w:bCs/>
          <w:highlight w:val="none"/>
        </w:rPr>
        <w:t>四、资料递交时间、地点、报价方式及评审办法：</w:t>
      </w:r>
      <w:r>
        <w:rPr>
          <w:highlight w:val="none"/>
        </w:rPr>
        <w:tab/>
      </w:r>
      <w:r>
        <w:rPr>
          <w:highlight w:val="none"/>
        </w:rPr>
        <w:fldChar w:fldCharType="begin"/>
      </w:r>
      <w:r>
        <w:rPr>
          <w:highlight w:val="none"/>
        </w:rPr>
        <w:instrText xml:space="preserve"> PAGEREF _Toc184723207 \h </w:instrText>
      </w:r>
      <w:r>
        <w:rPr>
          <w:highlight w:val="none"/>
        </w:rPr>
        <w:fldChar w:fldCharType="separate"/>
      </w:r>
      <w:r>
        <w:rPr>
          <w:highlight w:val="none"/>
        </w:rPr>
        <w:t>5</w:t>
      </w:r>
      <w:r>
        <w:rPr>
          <w:highlight w:val="none"/>
        </w:rPr>
        <w:fldChar w:fldCharType="end"/>
      </w:r>
      <w:r>
        <w:rPr>
          <w:highlight w:val="none"/>
        </w:rPr>
        <w:fldChar w:fldCharType="end"/>
      </w:r>
    </w:p>
    <w:p w14:paraId="509A8AAA">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"_Toc184723214" </w:instrText>
      </w:r>
      <w:r>
        <w:rPr>
          <w:highlight w:val="none"/>
        </w:rPr>
        <w:fldChar w:fldCharType="separate"/>
      </w:r>
      <w:r>
        <w:rPr>
          <w:rStyle w:val="48"/>
          <w:rFonts w:hint="eastAsia"/>
          <w:bCs/>
          <w:highlight w:val="none"/>
        </w:rPr>
        <w:t>五、本次遴选相关事宜联系：</w:t>
      </w:r>
      <w:r>
        <w:rPr>
          <w:highlight w:val="none"/>
        </w:rPr>
        <w:tab/>
      </w:r>
      <w:r>
        <w:rPr>
          <w:highlight w:val="none"/>
        </w:rPr>
        <w:fldChar w:fldCharType="begin"/>
      </w:r>
      <w:r>
        <w:rPr>
          <w:highlight w:val="none"/>
        </w:rPr>
        <w:instrText xml:space="preserve"> PAGEREF _Toc184723214 \h </w:instrText>
      </w:r>
      <w:r>
        <w:rPr>
          <w:highlight w:val="none"/>
        </w:rPr>
        <w:fldChar w:fldCharType="separate"/>
      </w:r>
      <w:r>
        <w:rPr>
          <w:highlight w:val="none"/>
        </w:rPr>
        <w:t>5</w:t>
      </w:r>
      <w:r>
        <w:rPr>
          <w:highlight w:val="none"/>
        </w:rPr>
        <w:fldChar w:fldCharType="end"/>
      </w:r>
      <w:r>
        <w:rPr>
          <w:highlight w:val="none"/>
        </w:rPr>
        <w:fldChar w:fldCharType="end"/>
      </w:r>
    </w:p>
    <w:p w14:paraId="5FF59010">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"_Toc184723216" </w:instrText>
      </w:r>
      <w:r>
        <w:rPr>
          <w:highlight w:val="none"/>
        </w:rPr>
        <w:fldChar w:fldCharType="separate"/>
      </w:r>
      <w:r>
        <w:rPr>
          <w:rStyle w:val="48"/>
          <w:rFonts w:hint="eastAsia"/>
          <w:bCs/>
          <w:highlight w:val="none"/>
        </w:rPr>
        <w:t>六、报名须知</w:t>
      </w:r>
      <w:r>
        <w:rPr>
          <w:highlight w:val="none"/>
        </w:rPr>
        <w:tab/>
      </w:r>
      <w:r>
        <w:rPr>
          <w:highlight w:val="none"/>
        </w:rPr>
        <w:fldChar w:fldCharType="begin"/>
      </w:r>
      <w:r>
        <w:rPr>
          <w:highlight w:val="none"/>
        </w:rPr>
        <w:instrText xml:space="preserve"> PAGEREF _Toc184723216 \h </w:instrText>
      </w:r>
      <w:r>
        <w:rPr>
          <w:highlight w:val="none"/>
        </w:rPr>
        <w:fldChar w:fldCharType="separate"/>
      </w:r>
      <w:r>
        <w:rPr>
          <w:highlight w:val="none"/>
        </w:rPr>
        <w:t>5</w:t>
      </w:r>
      <w:r>
        <w:rPr>
          <w:highlight w:val="none"/>
        </w:rPr>
        <w:fldChar w:fldCharType="end"/>
      </w:r>
      <w:r>
        <w:rPr>
          <w:highlight w:val="none"/>
        </w:rPr>
        <w:fldChar w:fldCharType="end"/>
      </w:r>
    </w:p>
    <w:p w14:paraId="1F366A33">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"_Toc184723224" </w:instrText>
      </w:r>
      <w:r>
        <w:rPr>
          <w:highlight w:val="none"/>
        </w:rPr>
        <w:fldChar w:fldCharType="separate"/>
      </w:r>
      <w:r>
        <w:rPr>
          <w:rStyle w:val="48"/>
          <w:rFonts w:hint="eastAsia"/>
          <w:bCs/>
          <w:highlight w:val="none"/>
        </w:rPr>
        <w:t>七、注意事项</w:t>
      </w:r>
      <w:r>
        <w:rPr>
          <w:highlight w:val="none"/>
        </w:rPr>
        <w:tab/>
      </w:r>
      <w:r>
        <w:rPr>
          <w:highlight w:val="none"/>
        </w:rPr>
        <w:fldChar w:fldCharType="begin"/>
      </w:r>
      <w:r>
        <w:rPr>
          <w:highlight w:val="none"/>
        </w:rPr>
        <w:instrText xml:space="preserve"> PAGEREF _Toc184723224 \h </w:instrText>
      </w:r>
      <w:r>
        <w:rPr>
          <w:highlight w:val="none"/>
        </w:rPr>
        <w:fldChar w:fldCharType="separate"/>
      </w:r>
      <w:r>
        <w:rPr>
          <w:highlight w:val="none"/>
        </w:rPr>
        <w:t>5</w:t>
      </w:r>
      <w:r>
        <w:rPr>
          <w:highlight w:val="none"/>
        </w:rPr>
        <w:fldChar w:fldCharType="end"/>
      </w:r>
      <w:r>
        <w:rPr>
          <w:highlight w:val="none"/>
        </w:rPr>
        <w:fldChar w:fldCharType="end"/>
      </w:r>
    </w:p>
    <w:p w14:paraId="66F80BEE">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"_Toc184723226" </w:instrText>
      </w:r>
      <w:r>
        <w:rPr>
          <w:highlight w:val="none"/>
        </w:rPr>
        <w:fldChar w:fldCharType="separate"/>
      </w:r>
      <w:r>
        <w:rPr>
          <w:rStyle w:val="48"/>
          <w:rFonts w:hint="eastAsia"/>
          <w:bCs/>
          <w:highlight w:val="none"/>
        </w:rPr>
        <w:t>八、遴选响应文件的制作、装订、密封、标记</w:t>
      </w:r>
      <w:r>
        <w:rPr>
          <w:highlight w:val="none"/>
        </w:rPr>
        <w:tab/>
      </w:r>
      <w:r>
        <w:rPr>
          <w:highlight w:val="none"/>
        </w:rPr>
        <w:fldChar w:fldCharType="begin"/>
      </w:r>
      <w:r>
        <w:rPr>
          <w:highlight w:val="none"/>
        </w:rPr>
        <w:instrText xml:space="preserve"> PAGEREF _Toc184723226 \h </w:instrText>
      </w:r>
      <w:r>
        <w:rPr>
          <w:highlight w:val="none"/>
        </w:rPr>
        <w:fldChar w:fldCharType="separate"/>
      </w:r>
      <w:r>
        <w:rPr>
          <w:highlight w:val="none"/>
        </w:rPr>
        <w:t>5</w:t>
      </w:r>
      <w:r>
        <w:rPr>
          <w:highlight w:val="none"/>
        </w:rPr>
        <w:fldChar w:fldCharType="end"/>
      </w:r>
      <w:r>
        <w:rPr>
          <w:highlight w:val="none"/>
        </w:rPr>
        <w:fldChar w:fldCharType="end"/>
      </w:r>
    </w:p>
    <w:p w14:paraId="74D9643A">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"_Toc184723234" </w:instrText>
      </w:r>
      <w:r>
        <w:rPr>
          <w:highlight w:val="none"/>
        </w:rPr>
        <w:fldChar w:fldCharType="separate"/>
      </w:r>
      <w:r>
        <w:rPr>
          <w:rStyle w:val="48"/>
          <w:rFonts w:hint="eastAsia" w:ascii="Times New Roman"/>
          <w:b/>
          <w:highlight w:val="none"/>
        </w:rPr>
        <w:t>第二部分 采购需求</w:t>
      </w:r>
      <w:r>
        <w:rPr>
          <w:b/>
          <w:highlight w:val="none"/>
        </w:rPr>
        <w:tab/>
      </w:r>
      <w:r>
        <w:rPr>
          <w:b/>
          <w:highlight w:val="none"/>
        </w:rPr>
        <w:fldChar w:fldCharType="begin"/>
      </w:r>
      <w:r>
        <w:rPr>
          <w:b/>
          <w:highlight w:val="none"/>
        </w:rPr>
        <w:instrText xml:space="preserve"> PAGEREF _Toc184723234 \h </w:instrText>
      </w:r>
      <w:r>
        <w:rPr>
          <w:b/>
          <w:highlight w:val="none"/>
        </w:rPr>
        <w:fldChar w:fldCharType="separate"/>
      </w:r>
      <w:r>
        <w:rPr>
          <w:b/>
          <w:highlight w:val="none"/>
        </w:rPr>
        <w:t>7</w:t>
      </w:r>
      <w:r>
        <w:rPr>
          <w:b/>
          <w:highlight w:val="none"/>
        </w:rPr>
        <w:fldChar w:fldCharType="end"/>
      </w:r>
      <w:r>
        <w:rPr>
          <w:b/>
          <w:highlight w:val="none"/>
        </w:rPr>
        <w:fldChar w:fldCharType="end"/>
      </w:r>
    </w:p>
    <w:p w14:paraId="52C964A1">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"_Toc184723235" </w:instrText>
      </w:r>
      <w:r>
        <w:rPr>
          <w:highlight w:val="none"/>
        </w:rPr>
        <w:fldChar w:fldCharType="separate"/>
      </w:r>
      <w:r>
        <w:rPr>
          <w:rStyle w:val="48"/>
          <w:rFonts w:hint="eastAsia"/>
          <w:highlight w:val="none"/>
        </w:rPr>
        <w:t>一、项目概况</w:t>
      </w:r>
      <w:r>
        <w:rPr>
          <w:highlight w:val="none"/>
        </w:rPr>
        <w:tab/>
      </w:r>
      <w:r>
        <w:rPr>
          <w:highlight w:val="none"/>
        </w:rPr>
        <w:fldChar w:fldCharType="begin"/>
      </w:r>
      <w:r>
        <w:rPr>
          <w:highlight w:val="none"/>
        </w:rPr>
        <w:instrText xml:space="preserve"> PAGEREF _Toc184723235 \h </w:instrText>
      </w:r>
      <w:r>
        <w:rPr>
          <w:highlight w:val="none"/>
        </w:rPr>
        <w:fldChar w:fldCharType="separate"/>
      </w:r>
      <w:r>
        <w:rPr>
          <w:highlight w:val="none"/>
        </w:rPr>
        <w:t>7</w:t>
      </w:r>
      <w:r>
        <w:rPr>
          <w:highlight w:val="none"/>
        </w:rPr>
        <w:fldChar w:fldCharType="end"/>
      </w:r>
      <w:r>
        <w:rPr>
          <w:highlight w:val="none"/>
        </w:rPr>
        <w:fldChar w:fldCharType="end"/>
      </w:r>
    </w:p>
    <w:p w14:paraId="0A6B0358">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"_Toc184723236" </w:instrText>
      </w:r>
      <w:r>
        <w:rPr>
          <w:highlight w:val="none"/>
        </w:rPr>
        <w:fldChar w:fldCharType="separate"/>
      </w:r>
      <w:r>
        <w:rPr>
          <w:rStyle w:val="48"/>
          <w:rFonts w:hint="eastAsia"/>
          <w:highlight w:val="none"/>
        </w:rPr>
        <w:t>二、供应商资格条件</w:t>
      </w:r>
      <w:r>
        <w:rPr>
          <w:highlight w:val="none"/>
        </w:rPr>
        <w:tab/>
      </w:r>
      <w:r>
        <w:rPr>
          <w:highlight w:val="none"/>
        </w:rPr>
        <w:fldChar w:fldCharType="begin"/>
      </w:r>
      <w:r>
        <w:rPr>
          <w:highlight w:val="none"/>
        </w:rPr>
        <w:instrText xml:space="preserve"> PAGEREF _Toc184723236 \h </w:instrText>
      </w:r>
      <w:r>
        <w:rPr>
          <w:highlight w:val="none"/>
        </w:rPr>
        <w:fldChar w:fldCharType="separate"/>
      </w:r>
      <w:r>
        <w:rPr>
          <w:highlight w:val="none"/>
        </w:rPr>
        <w:t>7</w:t>
      </w:r>
      <w:r>
        <w:rPr>
          <w:highlight w:val="none"/>
        </w:rPr>
        <w:fldChar w:fldCharType="end"/>
      </w:r>
      <w:r>
        <w:rPr>
          <w:highlight w:val="none"/>
        </w:rPr>
        <w:fldChar w:fldCharType="end"/>
      </w:r>
    </w:p>
    <w:p w14:paraId="2D480C37">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"_Toc184723250" </w:instrText>
      </w:r>
      <w:r>
        <w:rPr>
          <w:highlight w:val="none"/>
        </w:rPr>
        <w:fldChar w:fldCharType="separate"/>
      </w:r>
      <w:r>
        <w:rPr>
          <w:rStyle w:val="48"/>
          <w:rFonts w:hint="eastAsia"/>
          <w:highlight w:val="none"/>
        </w:rPr>
        <w:t>三、技术服务要求：</w:t>
      </w:r>
      <w:r>
        <w:rPr>
          <w:highlight w:val="none"/>
        </w:rPr>
        <w:tab/>
      </w:r>
      <w:r>
        <w:rPr>
          <w:highlight w:val="none"/>
        </w:rPr>
        <w:fldChar w:fldCharType="begin"/>
      </w:r>
      <w:r>
        <w:rPr>
          <w:highlight w:val="none"/>
        </w:rPr>
        <w:instrText xml:space="preserve"> PAGEREF _Toc184723250 \h </w:instrText>
      </w:r>
      <w:r>
        <w:rPr>
          <w:highlight w:val="none"/>
        </w:rPr>
        <w:fldChar w:fldCharType="separate"/>
      </w:r>
      <w:r>
        <w:rPr>
          <w:highlight w:val="none"/>
        </w:rPr>
        <w:t>8</w:t>
      </w:r>
      <w:r>
        <w:rPr>
          <w:highlight w:val="none"/>
        </w:rPr>
        <w:fldChar w:fldCharType="end"/>
      </w:r>
      <w:r>
        <w:rPr>
          <w:highlight w:val="none"/>
        </w:rPr>
        <w:fldChar w:fldCharType="end"/>
      </w:r>
    </w:p>
    <w:p w14:paraId="194C8A92">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"_Toc184723289" </w:instrText>
      </w:r>
      <w:r>
        <w:rPr>
          <w:highlight w:val="none"/>
        </w:rPr>
        <w:fldChar w:fldCharType="separate"/>
      </w:r>
      <w:r>
        <w:rPr>
          <w:rStyle w:val="48"/>
          <w:rFonts w:hint="eastAsia"/>
          <w:highlight w:val="none"/>
        </w:rPr>
        <w:t>四、售后服务要求</w:t>
      </w:r>
      <w:r>
        <w:rPr>
          <w:highlight w:val="none"/>
        </w:rPr>
        <w:tab/>
      </w:r>
      <w:r>
        <w:rPr>
          <w:highlight w:val="none"/>
        </w:rPr>
        <w:fldChar w:fldCharType="begin"/>
      </w:r>
      <w:r>
        <w:rPr>
          <w:highlight w:val="none"/>
        </w:rPr>
        <w:instrText xml:space="preserve"> PAGEREF _Toc184723289 \h </w:instrText>
      </w:r>
      <w:r>
        <w:rPr>
          <w:highlight w:val="none"/>
        </w:rPr>
        <w:fldChar w:fldCharType="separate"/>
      </w:r>
      <w:r>
        <w:rPr>
          <w:highlight w:val="none"/>
        </w:rPr>
        <w:t>10</w:t>
      </w:r>
      <w:r>
        <w:rPr>
          <w:highlight w:val="none"/>
        </w:rPr>
        <w:fldChar w:fldCharType="end"/>
      </w:r>
      <w:r>
        <w:rPr>
          <w:highlight w:val="none"/>
        </w:rPr>
        <w:fldChar w:fldCharType="end"/>
      </w:r>
    </w:p>
    <w:p w14:paraId="2CFC5EC3">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"_Toc184723293" </w:instrText>
      </w:r>
      <w:r>
        <w:rPr>
          <w:highlight w:val="none"/>
        </w:rPr>
        <w:fldChar w:fldCharType="separate"/>
      </w:r>
      <w:r>
        <w:rPr>
          <w:rStyle w:val="48"/>
          <w:rFonts w:hint="eastAsia"/>
          <w:highlight w:val="none"/>
        </w:rPr>
        <w:t>五、报价要求</w:t>
      </w:r>
      <w:r>
        <w:rPr>
          <w:highlight w:val="none"/>
        </w:rPr>
        <w:tab/>
      </w:r>
      <w:r>
        <w:rPr>
          <w:highlight w:val="none"/>
        </w:rPr>
        <w:fldChar w:fldCharType="begin"/>
      </w:r>
      <w:r>
        <w:rPr>
          <w:highlight w:val="none"/>
        </w:rPr>
        <w:instrText xml:space="preserve"> PAGEREF _Toc184723293 \h </w:instrText>
      </w:r>
      <w:r>
        <w:rPr>
          <w:highlight w:val="none"/>
        </w:rPr>
        <w:fldChar w:fldCharType="separate"/>
      </w:r>
      <w:r>
        <w:rPr>
          <w:highlight w:val="none"/>
        </w:rPr>
        <w:t>10</w:t>
      </w:r>
      <w:r>
        <w:rPr>
          <w:highlight w:val="none"/>
        </w:rPr>
        <w:fldChar w:fldCharType="end"/>
      </w:r>
      <w:r>
        <w:rPr>
          <w:highlight w:val="none"/>
        </w:rPr>
        <w:fldChar w:fldCharType="end"/>
      </w:r>
    </w:p>
    <w:p w14:paraId="1A0E5E73">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"_Toc184723296" </w:instrText>
      </w:r>
      <w:r>
        <w:rPr>
          <w:highlight w:val="none"/>
        </w:rPr>
        <w:fldChar w:fldCharType="separate"/>
      </w:r>
      <w:r>
        <w:rPr>
          <w:rStyle w:val="48"/>
          <w:rFonts w:hint="eastAsia"/>
          <w:highlight w:val="none"/>
        </w:rPr>
        <w:t>六、评审办法和标准</w:t>
      </w:r>
      <w:r>
        <w:rPr>
          <w:highlight w:val="none"/>
        </w:rPr>
        <w:tab/>
      </w:r>
      <w:r>
        <w:rPr>
          <w:highlight w:val="none"/>
        </w:rPr>
        <w:fldChar w:fldCharType="begin"/>
      </w:r>
      <w:r>
        <w:rPr>
          <w:highlight w:val="none"/>
        </w:rPr>
        <w:instrText xml:space="preserve"> PAGEREF _Toc184723296 \h </w:instrText>
      </w:r>
      <w:r>
        <w:rPr>
          <w:highlight w:val="none"/>
        </w:rPr>
        <w:fldChar w:fldCharType="separate"/>
      </w:r>
      <w:r>
        <w:rPr>
          <w:highlight w:val="none"/>
        </w:rPr>
        <w:t>11</w:t>
      </w:r>
      <w:r>
        <w:rPr>
          <w:highlight w:val="none"/>
        </w:rPr>
        <w:fldChar w:fldCharType="end"/>
      </w:r>
      <w:r>
        <w:rPr>
          <w:highlight w:val="none"/>
        </w:rPr>
        <w:fldChar w:fldCharType="end"/>
      </w:r>
    </w:p>
    <w:p w14:paraId="02C9CA3A">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"_Toc184723297" </w:instrText>
      </w:r>
      <w:r>
        <w:rPr>
          <w:highlight w:val="none"/>
        </w:rPr>
        <w:fldChar w:fldCharType="separate"/>
      </w:r>
      <w:r>
        <w:rPr>
          <w:rStyle w:val="48"/>
          <w:rFonts w:hint="eastAsia"/>
          <w:highlight w:val="none"/>
        </w:rPr>
        <w:t>七、验收标准</w:t>
      </w:r>
      <w:r>
        <w:rPr>
          <w:highlight w:val="none"/>
        </w:rPr>
        <w:tab/>
      </w:r>
      <w:r>
        <w:rPr>
          <w:highlight w:val="none"/>
        </w:rPr>
        <w:fldChar w:fldCharType="begin"/>
      </w:r>
      <w:r>
        <w:rPr>
          <w:highlight w:val="none"/>
        </w:rPr>
        <w:instrText xml:space="preserve"> PAGEREF _Toc184723297 \h </w:instrText>
      </w:r>
      <w:r>
        <w:rPr>
          <w:highlight w:val="none"/>
        </w:rPr>
        <w:fldChar w:fldCharType="separate"/>
      </w:r>
      <w:r>
        <w:rPr>
          <w:highlight w:val="none"/>
        </w:rPr>
        <w:t>11</w:t>
      </w:r>
      <w:r>
        <w:rPr>
          <w:highlight w:val="none"/>
        </w:rPr>
        <w:fldChar w:fldCharType="end"/>
      </w:r>
      <w:r>
        <w:rPr>
          <w:highlight w:val="none"/>
        </w:rPr>
        <w:fldChar w:fldCharType="end"/>
      </w:r>
    </w:p>
    <w:p w14:paraId="533AB601">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"_Toc184723298" </w:instrText>
      </w:r>
      <w:r>
        <w:rPr>
          <w:highlight w:val="none"/>
        </w:rPr>
        <w:fldChar w:fldCharType="separate"/>
      </w:r>
      <w:r>
        <w:rPr>
          <w:rStyle w:val="48"/>
          <w:rFonts w:hint="eastAsia" w:ascii="Times New Roman"/>
          <w:b/>
          <w:highlight w:val="none"/>
        </w:rPr>
        <w:t>第三部分 供应商须知</w:t>
      </w:r>
      <w:r>
        <w:rPr>
          <w:b/>
          <w:highlight w:val="none"/>
        </w:rPr>
        <w:tab/>
      </w:r>
      <w:r>
        <w:rPr>
          <w:b/>
          <w:highlight w:val="none"/>
        </w:rPr>
        <w:fldChar w:fldCharType="begin"/>
      </w:r>
      <w:r>
        <w:rPr>
          <w:b/>
          <w:highlight w:val="none"/>
        </w:rPr>
        <w:instrText xml:space="preserve"> PAGEREF _Toc184723298 \h </w:instrText>
      </w:r>
      <w:r>
        <w:rPr>
          <w:b/>
          <w:highlight w:val="none"/>
        </w:rPr>
        <w:fldChar w:fldCharType="separate"/>
      </w:r>
      <w:r>
        <w:rPr>
          <w:b/>
          <w:highlight w:val="none"/>
        </w:rPr>
        <w:t>12</w:t>
      </w:r>
      <w:r>
        <w:rPr>
          <w:b/>
          <w:highlight w:val="none"/>
        </w:rPr>
        <w:fldChar w:fldCharType="end"/>
      </w:r>
      <w:r>
        <w:rPr>
          <w:b/>
          <w:highlight w:val="none"/>
        </w:rPr>
        <w:fldChar w:fldCharType="end"/>
      </w:r>
    </w:p>
    <w:p w14:paraId="6F7DB35A">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"_Toc184723299" </w:instrText>
      </w:r>
      <w:r>
        <w:rPr>
          <w:highlight w:val="none"/>
        </w:rPr>
        <w:fldChar w:fldCharType="separate"/>
      </w:r>
      <w:r>
        <w:rPr>
          <w:rStyle w:val="48"/>
          <w:rFonts w:hint="eastAsia" w:ascii="Times New Roman" w:hAnsi="Times New Roman"/>
          <w:highlight w:val="none"/>
        </w:rPr>
        <w:t>一、说明</w:t>
      </w:r>
      <w:r>
        <w:rPr>
          <w:highlight w:val="none"/>
        </w:rPr>
        <w:tab/>
      </w:r>
      <w:r>
        <w:rPr>
          <w:highlight w:val="none"/>
        </w:rPr>
        <w:fldChar w:fldCharType="begin"/>
      </w:r>
      <w:r>
        <w:rPr>
          <w:highlight w:val="none"/>
        </w:rPr>
        <w:instrText xml:space="preserve"> PAGEREF _Toc184723299 \h </w:instrText>
      </w:r>
      <w:r>
        <w:rPr>
          <w:highlight w:val="none"/>
        </w:rPr>
        <w:fldChar w:fldCharType="separate"/>
      </w:r>
      <w:r>
        <w:rPr>
          <w:highlight w:val="none"/>
        </w:rPr>
        <w:t>12</w:t>
      </w:r>
      <w:r>
        <w:rPr>
          <w:highlight w:val="none"/>
        </w:rPr>
        <w:fldChar w:fldCharType="end"/>
      </w:r>
      <w:r>
        <w:rPr>
          <w:highlight w:val="none"/>
        </w:rPr>
        <w:fldChar w:fldCharType="end"/>
      </w:r>
    </w:p>
    <w:p w14:paraId="4A21832C">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"_Toc184723300" </w:instrText>
      </w:r>
      <w:r>
        <w:rPr>
          <w:highlight w:val="none"/>
        </w:rPr>
        <w:fldChar w:fldCharType="separate"/>
      </w:r>
      <w:r>
        <w:rPr>
          <w:rStyle w:val="48"/>
          <w:rFonts w:hint="eastAsia" w:ascii="Times New Roman" w:hAnsi="Times New Roman"/>
          <w:highlight w:val="none"/>
        </w:rPr>
        <w:t>二、遴选文件说明</w:t>
      </w:r>
      <w:r>
        <w:rPr>
          <w:highlight w:val="none"/>
        </w:rPr>
        <w:tab/>
      </w:r>
      <w:r>
        <w:rPr>
          <w:highlight w:val="none"/>
        </w:rPr>
        <w:fldChar w:fldCharType="begin"/>
      </w:r>
      <w:r>
        <w:rPr>
          <w:highlight w:val="none"/>
        </w:rPr>
        <w:instrText xml:space="preserve"> PAGEREF _Toc184723300 \h </w:instrText>
      </w:r>
      <w:r>
        <w:rPr>
          <w:highlight w:val="none"/>
        </w:rPr>
        <w:fldChar w:fldCharType="separate"/>
      </w:r>
      <w:r>
        <w:rPr>
          <w:highlight w:val="none"/>
        </w:rPr>
        <w:t>14</w:t>
      </w:r>
      <w:r>
        <w:rPr>
          <w:highlight w:val="none"/>
        </w:rPr>
        <w:fldChar w:fldCharType="end"/>
      </w:r>
      <w:r>
        <w:rPr>
          <w:highlight w:val="none"/>
        </w:rPr>
        <w:fldChar w:fldCharType="end"/>
      </w:r>
    </w:p>
    <w:p w14:paraId="6558118C">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"_Toc184723301" </w:instrText>
      </w:r>
      <w:r>
        <w:rPr>
          <w:highlight w:val="none"/>
        </w:rPr>
        <w:fldChar w:fldCharType="separate"/>
      </w:r>
      <w:r>
        <w:rPr>
          <w:rStyle w:val="48"/>
          <w:rFonts w:hint="eastAsia" w:ascii="Times New Roman" w:hAnsi="Times New Roman"/>
          <w:highlight w:val="none"/>
        </w:rPr>
        <w:t>三、响应文件的制作</w:t>
      </w:r>
      <w:r>
        <w:rPr>
          <w:highlight w:val="none"/>
        </w:rPr>
        <w:tab/>
      </w:r>
      <w:r>
        <w:rPr>
          <w:highlight w:val="none"/>
        </w:rPr>
        <w:fldChar w:fldCharType="begin"/>
      </w:r>
      <w:r>
        <w:rPr>
          <w:highlight w:val="none"/>
        </w:rPr>
        <w:instrText xml:space="preserve"> PAGEREF _Toc184723301 \h </w:instrText>
      </w:r>
      <w:r>
        <w:rPr>
          <w:highlight w:val="none"/>
        </w:rPr>
        <w:fldChar w:fldCharType="separate"/>
      </w:r>
      <w:r>
        <w:rPr>
          <w:highlight w:val="none"/>
        </w:rPr>
        <w:t>14</w:t>
      </w:r>
      <w:r>
        <w:rPr>
          <w:highlight w:val="none"/>
        </w:rPr>
        <w:fldChar w:fldCharType="end"/>
      </w:r>
      <w:r>
        <w:rPr>
          <w:highlight w:val="none"/>
        </w:rPr>
        <w:fldChar w:fldCharType="end"/>
      </w:r>
    </w:p>
    <w:p w14:paraId="16EEBB87">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"_Toc184723302" </w:instrText>
      </w:r>
      <w:r>
        <w:rPr>
          <w:highlight w:val="none"/>
        </w:rPr>
        <w:fldChar w:fldCharType="separate"/>
      </w:r>
      <w:r>
        <w:rPr>
          <w:rStyle w:val="48"/>
          <w:rFonts w:hint="eastAsia" w:ascii="Times New Roman" w:hAnsi="Times New Roman"/>
          <w:highlight w:val="none"/>
        </w:rPr>
        <w:t>四、响应文件的递交</w:t>
      </w:r>
      <w:r>
        <w:rPr>
          <w:highlight w:val="none"/>
        </w:rPr>
        <w:tab/>
      </w:r>
      <w:r>
        <w:rPr>
          <w:highlight w:val="none"/>
        </w:rPr>
        <w:fldChar w:fldCharType="begin"/>
      </w:r>
      <w:r>
        <w:rPr>
          <w:highlight w:val="none"/>
        </w:rPr>
        <w:instrText xml:space="preserve"> PAGEREF _Toc184723302 \h </w:instrText>
      </w:r>
      <w:r>
        <w:rPr>
          <w:highlight w:val="none"/>
        </w:rPr>
        <w:fldChar w:fldCharType="separate"/>
      </w:r>
      <w:r>
        <w:rPr>
          <w:highlight w:val="none"/>
        </w:rPr>
        <w:t>16</w:t>
      </w:r>
      <w:r>
        <w:rPr>
          <w:highlight w:val="none"/>
        </w:rPr>
        <w:fldChar w:fldCharType="end"/>
      </w:r>
      <w:r>
        <w:rPr>
          <w:highlight w:val="none"/>
        </w:rPr>
        <w:fldChar w:fldCharType="end"/>
      </w:r>
    </w:p>
    <w:p w14:paraId="74874781">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"_Toc184723303" </w:instrText>
      </w:r>
      <w:r>
        <w:rPr>
          <w:highlight w:val="none"/>
        </w:rPr>
        <w:fldChar w:fldCharType="separate"/>
      </w:r>
      <w:r>
        <w:rPr>
          <w:rStyle w:val="48"/>
          <w:rFonts w:hint="eastAsia" w:ascii="Times New Roman"/>
          <w:b/>
          <w:highlight w:val="none"/>
        </w:rPr>
        <w:t>第四部分 评审办法</w:t>
      </w:r>
      <w:r>
        <w:rPr>
          <w:b/>
          <w:highlight w:val="none"/>
        </w:rPr>
        <w:tab/>
      </w:r>
      <w:r>
        <w:rPr>
          <w:b/>
          <w:highlight w:val="none"/>
        </w:rPr>
        <w:fldChar w:fldCharType="begin"/>
      </w:r>
      <w:r>
        <w:rPr>
          <w:b/>
          <w:highlight w:val="none"/>
        </w:rPr>
        <w:instrText xml:space="preserve"> PAGEREF _Toc184723303 \h </w:instrText>
      </w:r>
      <w:r>
        <w:rPr>
          <w:b/>
          <w:highlight w:val="none"/>
        </w:rPr>
        <w:fldChar w:fldCharType="separate"/>
      </w:r>
      <w:r>
        <w:rPr>
          <w:b/>
          <w:highlight w:val="none"/>
        </w:rPr>
        <w:t>18</w:t>
      </w:r>
      <w:r>
        <w:rPr>
          <w:b/>
          <w:highlight w:val="none"/>
        </w:rPr>
        <w:fldChar w:fldCharType="end"/>
      </w:r>
      <w:r>
        <w:rPr>
          <w:b/>
          <w:highlight w:val="none"/>
        </w:rPr>
        <w:fldChar w:fldCharType="end"/>
      </w:r>
    </w:p>
    <w:p w14:paraId="04A379EF">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"_Toc184723306" </w:instrText>
      </w:r>
      <w:r>
        <w:rPr>
          <w:highlight w:val="none"/>
        </w:rPr>
        <w:fldChar w:fldCharType="separate"/>
      </w:r>
      <w:r>
        <w:rPr>
          <w:rStyle w:val="48"/>
          <w:rFonts w:hint="eastAsia" w:ascii="Times New Roman"/>
          <w:b/>
          <w:highlight w:val="none"/>
        </w:rPr>
        <w:t>第五部分 合同书格式</w:t>
      </w:r>
      <w:r>
        <w:rPr>
          <w:b/>
          <w:highlight w:val="none"/>
        </w:rPr>
        <w:tab/>
      </w:r>
      <w:r>
        <w:rPr>
          <w:b/>
          <w:highlight w:val="none"/>
        </w:rPr>
        <w:fldChar w:fldCharType="begin"/>
      </w:r>
      <w:r>
        <w:rPr>
          <w:b/>
          <w:highlight w:val="none"/>
        </w:rPr>
        <w:instrText xml:space="preserve"> PAGEREF _Toc184723306 \h </w:instrText>
      </w:r>
      <w:r>
        <w:rPr>
          <w:b/>
          <w:highlight w:val="none"/>
        </w:rPr>
        <w:fldChar w:fldCharType="separate"/>
      </w:r>
      <w:r>
        <w:rPr>
          <w:b/>
          <w:highlight w:val="none"/>
        </w:rPr>
        <w:t>20</w:t>
      </w:r>
      <w:r>
        <w:rPr>
          <w:b/>
          <w:highlight w:val="none"/>
        </w:rPr>
        <w:fldChar w:fldCharType="end"/>
      </w:r>
      <w:r>
        <w:rPr>
          <w:b/>
          <w:highlight w:val="none"/>
        </w:rPr>
        <w:fldChar w:fldCharType="end"/>
      </w:r>
    </w:p>
    <w:p w14:paraId="2D69ED1E">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"_Toc184723378" </w:instrText>
      </w:r>
      <w:r>
        <w:rPr>
          <w:highlight w:val="none"/>
        </w:rPr>
        <w:fldChar w:fldCharType="separate"/>
      </w:r>
      <w:r>
        <w:rPr>
          <w:rStyle w:val="48"/>
          <w:rFonts w:hint="eastAsia"/>
          <w:b/>
          <w:highlight w:val="none"/>
        </w:rPr>
        <w:t>第六部分 遴选响应文件格式</w:t>
      </w:r>
      <w:r>
        <w:rPr>
          <w:b/>
          <w:highlight w:val="none"/>
        </w:rPr>
        <w:tab/>
      </w:r>
      <w:r>
        <w:rPr>
          <w:b/>
          <w:highlight w:val="none"/>
        </w:rPr>
        <w:fldChar w:fldCharType="begin"/>
      </w:r>
      <w:r>
        <w:rPr>
          <w:b/>
          <w:highlight w:val="none"/>
        </w:rPr>
        <w:instrText xml:space="preserve"> PAGEREF _Toc184723378 \h </w:instrText>
      </w:r>
      <w:r>
        <w:rPr>
          <w:b/>
          <w:highlight w:val="none"/>
        </w:rPr>
        <w:fldChar w:fldCharType="separate"/>
      </w:r>
      <w:r>
        <w:rPr>
          <w:b/>
          <w:highlight w:val="none"/>
        </w:rPr>
        <w:t>26</w:t>
      </w:r>
      <w:r>
        <w:rPr>
          <w:b/>
          <w:highlight w:val="none"/>
        </w:rPr>
        <w:fldChar w:fldCharType="end"/>
      </w:r>
      <w:r>
        <w:rPr>
          <w:b/>
          <w:highlight w:val="none"/>
        </w:rPr>
        <w:fldChar w:fldCharType="end"/>
      </w:r>
    </w:p>
    <w:p w14:paraId="6D2E5AD7">
      <w:pPr>
        <w:spacing w:line="500" w:lineRule="exact"/>
        <w:rPr>
          <w:highlight w:val="none"/>
        </w:rPr>
      </w:pPr>
      <w:r>
        <w:rPr>
          <w:rFonts w:ascii="宋体" w:hAnsi="宋体" w:eastAsia="宋体"/>
          <w:b/>
          <w:sz w:val="24"/>
          <w:szCs w:val="24"/>
          <w:highlight w:val="none"/>
        </w:rPr>
        <w:fldChar w:fldCharType="end"/>
      </w:r>
      <w:bookmarkStart w:id="8" w:name="_Toc51756448"/>
      <w:bookmarkStart w:id="9" w:name="_Toc56352965"/>
      <w:bookmarkStart w:id="10" w:name="_Toc52027882"/>
      <w:bookmarkStart w:id="11" w:name="_Toc52021495"/>
      <w:bookmarkStart w:id="12" w:name="_Toc51939413"/>
      <w:bookmarkStart w:id="13" w:name="_Toc486671525"/>
      <w:bookmarkStart w:id="14" w:name="_Toc476976153"/>
      <w:bookmarkStart w:id="15" w:name="_Toc467236720"/>
    </w:p>
    <w:p w14:paraId="707558AB">
      <w:pPr>
        <w:pStyle w:val="2"/>
        <w:keepNext w:val="0"/>
        <w:keepLines w:val="0"/>
        <w:snapToGrid w:val="0"/>
        <w:spacing w:before="0" w:after="0" w:line="360" w:lineRule="auto"/>
        <w:ind w:firstLine="426" w:firstLineChars="118"/>
        <w:jc w:val="center"/>
        <w:rPr>
          <w:rFonts w:ascii="Times New Roman"/>
          <w:sz w:val="36"/>
          <w:szCs w:val="28"/>
          <w:highlight w:val="none"/>
        </w:rPr>
      </w:pPr>
      <w:bookmarkStart w:id="16" w:name="_Toc184723187"/>
      <w:r>
        <w:rPr>
          <w:rFonts w:ascii="Times New Roman"/>
          <w:sz w:val="36"/>
          <w:szCs w:val="28"/>
          <w:highlight w:val="none"/>
        </w:rPr>
        <w:t>第一部分</w:t>
      </w:r>
      <w:bookmarkEnd w:id="8"/>
      <w:bookmarkEnd w:id="9"/>
      <w:bookmarkEnd w:id="10"/>
      <w:bookmarkEnd w:id="11"/>
      <w:bookmarkEnd w:id="12"/>
      <w:r>
        <w:rPr>
          <w:rFonts w:hint="eastAsia" w:ascii="Times New Roman"/>
          <w:sz w:val="36"/>
          <w:szCs w:val="28"/>
          <w:highlight w:val="none"/>
        </w:rPr>
        <w:t xml:space="preserve"> 遴选</w:t>
      </w:r>
      <w:bookmarkEnd w:id="0"/>
      <w:bookmarkEnd w:id="13"/>
      <w:bookmarkEnd w:id="14"/>
      <w:bookmarkEnd w:id="15"/>
      <w:r>
        <w:rPr>
          <w:rFonts w:hint="eastAsia" w:ascii="Times New Roman"/>
          <w:sz w:val="36"/>
          <w:szCs w:val="28"/>
          <w:highlight w:val="none"/>
        </w:rPr>
        <w:t>公告</w:t>
      </w:r>
      <w:bookmarkEnd w:id="16"/>
    </w:p>
    <w:p w14:paraId="283A7413">
      <w:pPr>
        <w:spacing w:line="360" w:lineRule="auto"/>
        <w:ind w:firstLine="480" w:firstLineChars="200"/>
        <w:rPr>
          <w:rFonts w:ascii="宋体" w:hAnsi="宋体" w:eastAsia="宋体" w:cs="宋体"/>
          <w:sz w:val="24"/>
          <w:szCs w:val="24"/>
          <w:highlight w:val="none"/>
        </w:rPr>
      </w:pPr>
      <w:bookmarkStart w:id="17" w:name="_Hlk169100961"/>
      <w:r>
        <w:rPr>
          <w:rFonts w:hint="eastAsia" w:ascii="宋体" w:hAnsi="宋体" w:eastAsia="宋体"/>
          <w:bCs/>
          <w:sz w:val="24"/>
          <w:szCs w:val="21"/>
          <w:highlight w:val="none"/>
        </w:rPr>
        <w:t>本院因业务开展的需要，将对</w:t>
      </w:r>
      <w:r>
        <w:rPr>
          <w:rFonts w:hint="eastAsia" w:ascii="宋体" w:hAnsi="宋体" w:eastAsia="宋体"/>
          <w:b/>
          <w:bCs/>
          <w:sz w:val="24"/>
          <w:szCs w:val="21"/>
          <w:highlight w:val="none"/>
        </w:rPr>
        <w:t>开平市中医院2025年度工会委员会会员生日蛋糕提货</w:t>
      </w:r>
      <w:r>
        <w:rPr>
          <w:rFonts w:hint="eastAsia" w:ascii="宋体" w:hAnsi="宋体" w:eastAsia="宋体"/>
          <w:b/>
          <w:bCs/>
          <w:sz w:val="24"/>
          <w:szCs w:val="21"/>
          <w:highlight w:val="none"/>
          <w:lang w:val="en-US" w:eastAsia="zh-CN"/>
        </w:rPr>
        <w:t>券</w:t>
      </w:r>
      <w:r>
        <w:rPr>
          <w:rFonts w:hint="eastAsia" w:ascii="宋体" w:hAnsi="宋体" w:eastAsia="宋体"/>
          <w:b/>
          <w:bCs/>
          <w:sz w:val="24"/>
          <w:szCs w:val="21"/>
          <w:highlight w:val="none"/>
        </w:rPr>
        <w:t>采购项目</w:t>
      </w:r>
      <w:r>
        <w:rPr>
          <w:rFonts w:ascii="宋体" w:hAnsi="宋体" w:eastAsia="宋体"/>
          <w:bCs/>
          <w:sz w:val="24"/>
          <w:szCs w:val="21"/>
          <w:highlight w:val="none"/>
        </w:rPr>
        <w:t>进行</w:t>
      </w:r>
      <w:r>
        <w:rPr>
          <w:rFonts w:hint="eastAsia" w:ascii="宋体" w:hAnsi="宋体" w:eastAsia="宋体"/>
          <w:b/>
          <w:sz w:val="24"/>
          <w:szCs w:val="21"/>
          <w:highlight w:val="none"/>
        </w:rPr>
        <w:t>院内遴选</w:t>
      </w:r>
      <w:r>
        <w:rPr>
          <w:rFonts w:ascii="宋体" w:hAnsi="宋体" w:eastAsia="宋体"/>
          <w:bCs/>
          <w:sz w:val="24"/>
          <w:szCs w:val="21"/>
          <w:highlight w:val="none"/>
        </w:rPr>
        <w:t>采购</w:t>
      </w:r>
      <w:r>
        <w:rPr>
          <w:rFonts w:hint="eastAsia" w:ascii="宋体" w:hAnsi="宋体" w:eastAsia="宋体"/>
          <w:bCs/>
          <w:sz w:val="24"/>
          <w:szCs w:val="21"/>
          <w:highlight w:val="none"/>
        </w:rPr>
        <w:t>，欢迎具备相应资质和供货能力的供应商参与遴选。相关事宜公告如下：</w:t>
      </w:r>
    </w:p>
    <w:p w14:paraId="1C69203E">
      <w:pPr>
        <w:numPr>
          <w:ilvl w:val="0"/>
          <w:numId w:val="2"/>
        </w:numPr>
        <w:spacing w:line="360" w:lineRule="auto"/>
        <w:outlineLvl w:val="1"/>
        <w:rPr>
          <w:rFonts w:ascii="宋体" w:hAnsi="宋体" w:eastAsia="宋体"/>
          <w:b/>
          <w:bCs/>
          <w:sz w:val="24"/>
          <w:szCs w:val="21"/>
          <w:highlight w:val="none"/>
        </w:rPr>
      </w:pPr>
      <w:bookmarkStart w:id="18" w:name="_Toc184723188"/>
      <w:r>
        <w:rPr>
          <w:rFonts w:hint="eastAsia" w:ascii="宋体" w:hAnsi="宋体" w:eastAsia="宋体"/>
          <w:b/>
          <w:bCs/>
          <w:sz w:val="24"/>
          <w:szCs w:val="21"/>
          <w:highlight w:val="none"/>
        </w:rPr>
        <w:t>项目基本情况</w:t>
      </w:r>
      <w:bookmarkEnd w:id="18"/>
    </w:p>
    <w:p w14:paraId="326AB9E9">
      <w:pPr>
        <w:spacing w:line="360" w:lineRule="auto"/>
        <w:ind w:left="482"/>
        <w:rPr>
          <w:rFonts w:ascii="宋体" w:hAnsi="宋体" w:eastAsia="宋体"/>
          <w:b/>
          <w:bCs/>
          <w:sz w:val="24"/>
          <w:szCs w:val="21"/>
          <w:highlight w:val="none"/>
          <w:u w:val="single"/>
        </w:rPr>
      </w:pPr>
      <w:r>
        <w:rPr>
          <w:rFonts w:hint="eastAsia" w:ascii="宋体" w:hAnsi="宋体" w:eastAsia="宋体"/>
          <w:b/>
          <w:bCs/>
          <w:sz w:val="24"/>
          <w:szCs w:val="21"/>
          <w:highlight w:val="none"/>
        </w:rPr>
        <w:t>1、采购项目名称：</w:t>
      </w:r>
      <w:r>
        <w:rPr>
          <w:rFonts w:hint="eastAsia" w:ascii="宋体" w:hAnsi="宋体" w:eastAsia="宋体"/>
          <w:b/>
          <w:bCs/>
          <w:sz w:val="24"/>
          <w:szCs w:val="21"/>
          <w:highlight w:val="none"/>
          <w:u w:val="single"/>
        </w:rPr>
        <w:t>开平市中医院2025年度工会委员会会员生日蛋糕提货</w:t>
      </w:r>
      <w:r>
        <w:rPr>
          <w:rFonts w:hint="eastAsia" w:ascii="宋体" w:hAnsi="宋体" w:eastAsia="宋体"/>
          <w:b/>
          <w:bCs/>
          <w:sz w:val="24"/>
          <w:szCs w:val="21"/>
          <w:highlight w:val="none"/>
          <w:u w:val="single"/>
          <w:lang w:val="en-US" w:eastAsia="zh-CN"/>
        </w:rPr>
        <w:t>券</w:t>
      </w:r>
      <w:r>
        <w:rPr>
          <w:rFonts w:hint="eastAsia" w:ascii="宋体" w:hAnsi="宋体" w:eastAsia="宋体"/>
          <w:b/>
          <w:bCs/>
          <w:sz w:val="24"/>
          <w:szCs w:val="21"/>
          <w:highlight w:val="none"/>
          <w:u w:val="single"/>
        </w:rPr>
        <w:t>采购项目</w:t>
      </w:r>
    </w:p>
    <w:p w14:paraId="6BDE4565">
      <w:pPr>
        <w:spacing w:line="360" w:lineRule="auto"/>
        <w:ind w:left="482"/>
        <w:rPr>
          <w:rFonts w:ascii="宋体" w:hAnsi="宋体" w:eastAsia="宋体"/>
          <w:b/>
          <w:bCs/>
          <w:sz w:val="24"/>
          <w:szCs w:val="21"/>
          <w:highlight w:val="none"/>
        </w:rPr>
      </w:pPr>
      <w:r>
        <w:rPr>
          <w:rFonts w:hint="eastAsia" w:ascii="宋体" w:hAnsi="宋体" w:eastAsia="宋体"/>
          <w:b/>
          <w:bCs/>
          <w:sz w:val="24"/>
          <w:szCs w:val="21"/>
          <w:highlight w:val="none"/>
        </w:rPr>
        <w:t>2、项目编号：ZYYCG-202</w:t>
      </w:r>
      <w:r>
        <w:rPr>
          <w:rFonts w:hint="eastAsia" w:ascii="宋体" w:hAnsi="宋体" w:eastAsia="宋体"/>
          <w:b/>
          <w:bCs/>
          <w:sz w:val="24"/>
          <w:szCs w:val="21"/>
          <w:highlight w:val="none"/>
          <w:lang w:val="en-US" w:eastAsia="zh-CN"/>
        </w:rPr>
        <w:t>5</w:t>
      </w:r>
      <w:r>
        <w:rPr>
          <w:rFonts w:hint="eastAsia" w:ascii="宋体" w:hAnsi="宋体" w:eastAsia="宋体"/>
          <w:b/>
          <w:bCs/>
          <w:sz w:val="24"/>
          <w:szCs w:val="21"/>
          <w:highlight w:val="none"/>
        </w:rPr>
        <w:t>-</w:t>
      </w:r>
      <w:r>
        <w:rPr>
          <w:rFonts w:hint="eastAsia" w:ascii="宋体" w:hAnsi="宋体" w:eastAsia="宋体"/>
          <w:b/>
          <w:bCs/>
          <w:sz w:val="24"/>
          <w:szCs w:val="21"/>
          <w:highlight w:val="none"/>
          <w:lang w:val="en-US" w:eastAsia="zh-CN"/>
        </w:rPr>
        <w:t>0</w:t>
      </w:r>
      <w:r>
        <w:rPr>
          <w:rFonts w:hint="eastAsia" w:ascii="宋体" w:hAnsi="宋体" w:eastAsia="宋体"/>
          <w:b/>
          <w:bCs/>
          <w:sz w:val="24"/>
          <w:szCs w:val="21"/>
          <w:highlight w:val="none"/>
        </w:rPr>
        <w:t>201</w:t>
      </w:r>
    </w:p>
    <w:p w14:paraId="4F9517C8">
      <w:pPr>
        <w:spacing w:line="360" w:lineRule="auto"/>
        <w:ind w:left="482"/>
        <w:rPr>
          <w:rFonts w:ascii="宋体" w:hAnsi="宋体" w:eastAsia="宋体"/>
          <w:b/>
          <w:bCs/>
          <w:sz w:val="24"/>
          <w:szCs w:val="21"/>
          <w:highlight w:val="none"/>
        </w:rPr>
      </w:pPr>
      <w:r>
        <w:rPr>
          <w:rFonts w:hint="eastAsia" w:ascii="宋体" w:hAnsi="宋体" w:eastAsia="宋体"/>
          <w:b/>
          <w:bCs/>
          <w:sz w:val="24"/>
          <w:szCs w:val="21"/>
          <w:highlight w:val="none"/>
        </w:rPr>
        <w:t>3、采购项目预算金额：</w:t>
      </w:r>
      <w:r>
        <w:rPr>
          <w:rFonts w:hint="eastAsia" w:ascii="宋体" w:hAnsi="宋体" w:eastAsia="宋体"/>
          <w:b/>
          <w:bCs/>
          <w:sz w:val="24"/>
          <w:szCs w:val="21"/>
          <w:highlight w:val="none"/>
          <w:u w:val="single"/>
          <w:lang w:val="en-US" w:eastAsia="zh-CN"/>
        </w:rPr>
        <w:t>24</w:t>
      </w:r>
      <w:r>
        <w:rPr>
          <w:rFonts w:hint="eastAsia" w:ascii="宋体" w:hAnsi="宋体" w:eastAsia="宋体"/>
          <w:b/>
          <w:bCs/>
          <w:sz w:val="24"/>
          <w:szCs w:val="21"/>
          <w:highlight w:val="none"/>
          <w:u w:val="single"/>
        </w:rPr>
        <w:t>万</w:t>
      </w:r>
      <w:r>
        <w:rPr>
          <w:rFonts w:hint="eastAsia" w:ascii="宋体" w:hAnsi="宋体" w:eastAsia="宋体"/>
          <w:b/>
          <w:bCs/>
          <w:sz w:val="24"/>
          <w:szCs w:val="21"/>
          <w:highlight w:val="none"/>
        </w:rPr>
        <w:t>元（预算金额仅为项目最高限价，采购人不保证服务期内完成预算金额内的</w:t>
      </w:r>
      <w:r>
        <w:rPr>
          <w:rFonts w:hint="eastAsia" w:ascii="宋体" w:hAnsi="宋体" w:eastAsia="宋体"/>
          <w:b/>
          <w:bCs/>
          <w:sz w:val="24"/>
          <w:szCs w:val="21"/>
          <w:highlight w:val="none"/>
          <w:lang w:val="en-US" w:eastAsia="zh-CN"/>
        </w:rPr>
        <w:t>采购量</w:t>
      </w:r>
      <w:r>
        <w:rPr>
          <w:rFonts w:hint="eastAsia" w:ascii="宋体" w:hAnsi="宋体" w:eastAsia="宋体"/>
          <w:b/>
          <w:bCs/>
          <w:sz w:val="24"/>
          <w:szCs w:val="21"/>
          <w:highlight w:val="none"/>
        </w:rPr>
        <w:t>）</w:t>
      </w:r>
    </w:p>
    <w:p w14:paraId="0B7C6E3C">
      <w:pPr>
        <w:spacing w:line="360" w:lineRule="auto"/>
        <w:ind w:left="482"/>
        <w:rPr>
          <w:rFonts w:ascii="宋体" w:hAnsi="宋体" w:eastAsia="宋体"/>
          <w:b/>
          <w:bCs/>
          <w:sz w:val="24"/>
          <w:szCs w:val="21"/>
          <w:highlight w:val="none"/>
        </w:rPr>
      </w:pPr>
      <w:r>
        <w:rPr>
          <w:rFonts w:hint="eastAsia" w:ascii="宋体" w:hAnsi="宋体" w:eastAsia="宋体"/>
          <w:b/>
          <w:bCs/>
          <w:sz w:val="24"/>
          <w:szCs w:val="21"/>
          <w:highlight w:val="none"/>
        </w:rPr>
        <w:t>4、采购数量：</w:t>
      </w:r>
      <w:r>
        <w:rPr>
          <w:rFonts w:hint="eastAsia" w:ascii="宋体" w:hAnsi="宋体" w:eastAsia="宋体"/>
          <w:b/>
          <w:bCs/>
          <w:sz w:val="24"/>
          <w:szCs w:val="21"/>
          <w:highlight w:val="none"/>
          <w:u w:val="single"/>
        </w:rPr>
        <w:t xml:space="preserve"> 1 </w:t>
      </w:r>
      <w:r>
        <w:rPr>
          <w:rFonts w:hint="eastAsia" w:ascii="宋体" w:hAnsi="宋体" w:eastAsia="宋体"/>
          <w:b/>
          <w:bCs/>
          <w:sz w:val="24"/>
          <w:szCs w:val="21"/>
          <w:highlight w:val="none"/>
        </w:rPr>
        <w:t xml:space="preserve">项 </w:t>
      </w:r>
    </w:p>
    <w:p w14:paraId="69D25C70">
      <w:pPr>
        <w:spacing w:line="360" w:lineRule="auto"/>
        <w:ind w:firstLine="482" w:firstLineChars="200"/>
        <w:rPr>
          <w:rFonts w:hint="default" w:ascii="宋体" w:hAnsi="宋体" w:eastAsia="宋体"/>
          <w:b/>
          <w:bCs/>
          <w:sz w:val="24"/>
          <w:szCs w:val="21"/>
          <w:highlight w:val="none"/>
          <w:u w:val="single"/>
          <w:lang w:val="en-US" w:eastAsia="zh-CN"/>
        </w:rPr>
      </w:pPr>
      <w:r>
        <w:rPr>
          <w:rFonts w:hint="eastAsia" w:ascii="宋体" w:hAnsi="宋体" w:eastAsia="宋体"/>
          <w:b/>
          <w:bCs/>
          <w:sz w:val="24"/>
          <w:szCs w:val="21"/>
          <w:highlight w:val="none"/>
        </w:rPr>
        <w:t>5、项目内容及需求：</w:t>
      </w:r>
      <w:r>
        <w:rPr>
          <w:rFonts w:hint="eastAsia" w:ascii="宋体" w:hAnsi="宋体" w:eastAsia="宋体"/>
          <w:b/>
          <w:bCs/>
          <w:sz w:val="24"/>
          <w:szCs w:val="21"/>
          <w:highlight w:val="none"/>
          <w:u w:val="single"/>
          <w:lang w:val="en-US" w:eastAsia="zh-CN"/>
        </w:rPr>
        <w:t>医院工会委</w:t>
      </w:r>
      <w:r>
        <w:rPr>
          <w:rFonts w:hint="eastAsia" w:ascii="宋体" w:hAnsi="宋体" w:eastAsia="宋体"/>
          <w:b/>
          <w:bCs/>
          <w:sz w:val="24"/>
          <w:szCs w:val="21"/>
          <w:highlight w:val="none"/>
          <w:u w:val="single"/>
          <w:lang w:val="en-US" w:eastAsia="zh-CN"/>
        </w:rPr>
        <w:t>员会现有会员727人，本项目拟确定2家具有资质的服务供应商，为医院工会委员会的会员提供实体蛋糕等到店提货服务</w:t>
      </w:r>
      <w:r>
        <w:rPr>
          <w:rFonts w:hint="eastAsia" w:ascii="宋体" w:hAnsi="宋体" w:eastAsia="宋体"/>
          <w:b/>
          <w:bCs/>
          <w:sz w:val="24"/>
          <w:szCs w:val="21"/>
          <w:highlight w:val="none"/>
          <w:u w:val="single"/>
        </w:rPr>
        <w:t>。</w:t>
      </w:r>
      <w:r>
        <w:rPr>
          <w:rFonts w:hint="eastAsia" w:ascii="宋体" w:hAnsi="宋体" w:eastAsia="宋体"/>
          <w:b/>
          <w:bCs/>
          <w:sz w:val="24"/>
          <w:szCs w:val="21"/>
          <w:highlight w:val="none"/>
          <w:u w:val="single"/>
          <w:lang w:val="en-US" w:eastAsia="zh-CN"/>
        </w:rPr>
        <w:t>采购人将在工会委员会会员生日当月根据其在2家中选供应商中自由选择的结果购买提货券，中选供应商应向采购人提供标准面额100元（内含金额以中选价格为准）的提货卡片，有效期不得少于36个</w:t>
      </w:r>
      <w:r>
        <w:rPr>
          <w:rFonts w:hint="eastAsia" w:ascii="宋体" w:hAnsi="宋体" w:eastAsia="宋体"/>
          <w:b/>
          <w:bCs/>
          <w:sz w:val="24"/>
          <w:szCs w:val="21"/>
          <w:highlight w:val="none"/>
          <w:u w:val="single"/>
          <w:lang w:val="en-US" w:eastAsia="zh-CN"/>
        </w:rPr>
        <w:t>月。会员可持提货券在选定的供应商门店内自由选择消费，但仅限于消费生日蛋糕等商品，不得作其他用途或提现。</w:t>
      </w:r>
    </w:p>
    <w:p w14:paraId="76E05BA5">
      <w:pPr>
        <w:spacing w:line="360" w:lineRule="auto"/>
        <w:ind w:firstLine="482" w:firstLineChars="200"/>
        <w:rPr>
          <w:rFonts w:ascii="宋体" w:hAnsi="宋体" w:eastAsia="宋体"/>
          <w:b/>
          <w:bCs/>
          <w:sz w:val="24"/>
          <w:szCs w:val="21"/>
          <w:highlight w:val="none"/>
        </w:rPr>
      </w:pPr>
      <w:r>
        <w:rPr>
          <w:rFonts w:hint="eastAsia" w:ascii="宋体" w:hAnsi="宋体" w:eastAsia="宋体"/>
          <w:b/>
          <w:bCs/>
          <w:sz w:val="24"/>
          <w:szCs w:val="21"/>
          <w:highlight w:val="none"/>
        </w:rPr>
        <w:t>6、服务期：</w:t>
      </w:r>
      <w:r>
        <w:rPr>
          <w:rFonts w:hint="eastAsia" w:ascii="宋体" w:hAnsi="宋体" w:eastAsia="宋体"/>
          <w:b/>
          <w:bCs/>
          <w:sz w:val="24"/>
          <w:szCs w:val="21"/>
          <w:highlight w:val="none"/>
          <w:lang w:val="en-US" w:eastAsia="zh-CN"/>
        </w:rPr>
        <w:t>自合同签订日起至2025年12月31日</w:t>
      </w:r>
      <w:r>
        <w:rPr>
          <w:rFonts w:hint="eastAsia" w:ascii="宋体" w:hAnsi="宋体" w:eastAsia="宋体"/>
          <w:b/>
          <w:bCs/>
          <w:sz w:val="24"/>
          <w:szCs w:val="21"/>
          <w:highlight w:val="none"/>
        </w:rPr>
        <w:t>。</w:t>
      </w:r>
    </w:p>
    <w:p w14:paraId="0016E9A2">
      <w:pPr>
        <w:spacing w:line="360" w:lineRule="auto"/>
        <w:ind w:firstLine="482" w:firstLineChars="200"/>
        <w:rPr>
          <w:rFonts w:ascii="宋体" w:hAnsi="宋体" w:eastAsia="宋体"/>
          <w:b/>
          <w:bCs/>
          <w:sz w:val="24"/>
          <w:szCs w:val="21"/>
          <w:highlight w:val="none"/>
        </w:rPr>
      </w:pPr>
      <w:r>
        <w:rPr>
          <w:rFonts w:hint="eastAsia" w:ascii="宋体" w:hAnsi="宋体" w:eastAsia="宋体"/>
          <w:b/>
          <w:bCs/>
          <w:sz w:val="24"/>
          <w:szCs w:val="21"/>
          <w:highlight w:val="none"/>
        </w:rPr>
        <w:t>7、质量要求：符合国家及行业现行有关规范和标准。</w:t>
      </w:r>
    </w:p>
    <w:bookmarkEnd w:id="17"/>
    <w:p w14:paraId="1B34B299">
      <w:pPr>
        <w:numPr>
          <w:ilvl w:val="0"/>
          <w:numId w:val="2"/>
        </w:numPr>
        <w:spacing w:line="360" w:lineRule="auto"/>
        <w:outlineLvl w:val="1"/>
        <w:rPr>
          <w:rFonts w:eastAsia="宋体"/>
          <w:b/>
          <w:bCs/>
          <w:sz w:val="24"/>
          <w:szCs w:val="21"/>
          <w:highlight w:val="none"/>
        </w:rPr>
      </w:pPr>
      <w:bookmarkStart w:id="19" w:name="_Toc184723189"/>
      <w:r>
        <w:rPr>
          <w:rFonts w:hint="eastAsia" w:eastAsia="宋体"/>
          <w:b/>
          <w:bCs/>
          <w:sz w:val="24"/>
          <w:szCs w:val="21"/>
          <w:highlight w:val="none"/>
        </w:rPr>
        <w:t>供应商资格条件</w:t>
      </w:r>
      <w:bookmarkEnd w:id="19"/>
    </w:p>
    <w:p w14:paraId="49D2DEDA">
      <w:pPr>
        <w:spacing w:line="360" w:lineRule="auto"/>
        <w:ind w:firstLine="420"/>
        <w:outlineLvl w:val="1"/>
        <w:rPr>
          <w:rFonts w:eastAsia="宋体"/>
          <w:bCs/>
          <w:sz w:val="24"/>
          <w:szCs w:val="21"/>
          <w:highlight w:val="none"/>
        </w:rPr>
      </w:pPr>
      <w:bookmarkStart w:id="20" w:name="_Toc184723190"/>
      <w:r>
        <w:rPr>
          <w:rFonts w:hint="eastAsia" w:eastAsia="宋体"/>
          <w:bCs/>
          <w:sz w:val="24"/>
          <w:szCs w:val="21"/>
          <w:highlight w:val="none"/>
        </w:rPr>
        <w:t>供应商必须满足以下资格要求中的所有条款，并按照相关规定递交资格证明文件。</w:t>
      </w:r>
      <w:bookmarkEnd w:id="20"/>
    </w:p>
    <w:p w14:paraId="220B45A0">
      <w:pPr>
        <w:spacing w:line="360" w:lineRule="auto"/>
        <w:ind w:firstLine="420"/>
        <w:outlineLvl w:val="1"/>
        <w:rPr>
          <w:rFonts w:ascii="宋体" w:hAnsi="宋体" w:eastAsia="宋体"/>
          <w:sz w:val="24"/>
          <w:szCs w:val="21"/>
          <w:highlight w:val="none"/>
        </w:rPr>
      </w:pPr>
      <w:bookmarkStart w:id="21" w:name="_Toc184723191"/>
      <w:r>
        <w:rPr>
          <w:rFonts w:hint="eastAsia" w:eastAsia="宋体"/>
          <w:bCs/>
          <w:sz w:val="24"/>
          <w:szCs w:val="21"/>
          <w:highlight w:val="none"/>
        </w:rPr>
        <w:t>1、</w:t>
      </w:r>
      <w:r>
        <w:rPr>
          <w:rFonts w:hint="eastAsia" w:ascii="宋体" w:hAnsi="宋体" w:eastAsia="宋体"/>
          <w:sz w:val="24"/>
          <w:szCs w:val="21"/>
          <w:highlight w:val="none"/>
        </w:rPr>
        <w:t>在中华人民共和国境内注册的法人或其他组织或自然人，财务状况良好，依法缴纳税收和社会保障资金,遴选响应文件中提供有效的营业执照（或事业法人登记证或身份证等相关证明）复印件（加盖公章）。</w:t>
      </w:r>
      <w:bookmarkEnd w:id="21"/>
    </w:p>
    <w:p w14:paraId="0D6C04A0">
      <w:pPr>
        <w:spacing w:line="360" w:lineRule="auto"/>
        <w:ind w:firstLine="420"/>
        <w:outlineLvl w:val="1"/>
        <w:rPr>
          <w:rFonts w:ascii="宋体" w:hAnsi="宋体" w:eastAsia="宋体"/>
          <w:sz w:val="24"/>
          <w:szCs w:val="21"/>
          <w:highlight w:val="none"/>
        </w:rPr>
      </w:pPr>
      <w:bookmarkStart w:id="22" w:name="_Toc184723192"/>
      <w:r>
        <w:rPr>
          <w:rFonts w:hint="eastAsia" w:eastAsia="宋体"/>
          <w:bCs/>
          <w:sz w:val="24"/>
          <w:szCs w:val="21"/>
          <w:highlight w:val="none"/>
        </w:rPr>
        <w:t>2、能承担遴选项目供货能力和服务，具有行政部门颁发的《</w:t>
      </w:r>
      <w:r>
        <w:rPr>
          <w:rFonts w:hint="eastAsia" w:eastAsia="宋体"/>
          <w:bCs/>
          <w:sz w:val="24"/>
          <w:szCs w:val="21"/>
          <w:highlight w:val="none"/>
          <w:lang w:val="en-US" w:eastAsia="zh-CN"/>
        </w:rPr>
        <w:t>食品</w:t>
      </w:r>
      <w:r>
        <w:rPr>
          <w:rFonts w:hint="eastAsia" w:ascii="宋体" w:hAnsi="宋体" w:eastAsia="宋体"/>
          <w:sz w:val="24"/>
          <w:szCs w:val="21"/>
          <w:highlight w:val="none"/>
        </w:rPr>
        <w:t>经营许可证</w:t>
      </w:r>
      <w:r>
        <w:rPr>
          <w:rFonts w:hint="eastAsia" w:eastAsia="宋体"/>
          <w:bCs/>
          <w:sz w:val="24"/>
          <w:szCs w:val="21"/>
          <w:highlight w:val="none"/>
        </w:rPr>
        <w:t>》，提供《</w:t>
      </w:r>
      <w:r>
        <w:rPr>
          <w:rFonts w:hint="eastAsia" w:ascii="宋体" w:hAnsi="宋体" w:eastAsia="宋体"/>
          <w:sz w:val="24"/>
          <w:szCs w:val="21"/>
          <w:highlight w:val="none"/>
          <w:lang w:val="en-US" w:eastAsia="zh-CN"/>
        </w:rPr>
        <w:t>食品</w:t>
      </w:r>
      <w:r>
        <w:rPr>
          <w:rFonts w:hint="eastAsia" w:ascii="宋体" w:hAnsi="宋体" w:eastAsia="宋体"/>
          <w:sz w:val="24"/>
          <w:szCs w:val="21"/>
          <w:highlight w:val="none"/>
        </w:rPr>
        <w:t>经营许可证</w:t>
      </w:r>
      <w:r>
        <w:rPr>
          <w:rFonts w:hint="eastAsia" w:eastAsia="宋体"/>
          <w:bCs/>
          <w:sz w:val="24"/>
          <w:szCs w:val="21"/>
          <w:highlight w:val="none"/>
        </w:rPr>
        <w:t>》</w:t>
      </w:r>
      <w:r>
        <w:rPr>
          <w:rFonts w:hint="eastAsia" w:ascii="宋体" w:hAnsi="宋体" w:eastAsia="宋体"/>
          <w:sz w:val="24"/>
          <w:szCs w:val="21"/>
          <w:highlight w:val="none"/>
        </w:rPr>
        <w:t>复印件。</w:t>
      </w:r>
      <w:bookmarkEnd w:id="22"/>
    </w:p>
    <w:p w14:paraId="6025932E">
      <w:pPr>
        <w:spacing w:line="360" w:lineRule="auto"/>
        <w:ind w:firstLine="424" w:firstLineChars="177"/>
        <w:outlineLvl w:val="1"/>
        <w:rPr>
          <w:rFonts w:eastAsia="宋体"/>
          <w:bCs/>
          <w:sz w:val="24"/>
          <w:szCs w:val="21"/>
          <w:highlight w:val="none"/>
        </w:rPr>
      </w:pPr>
      <w:bookmarkStart w:id="23" w:name="_Toc184723193"/>
      <w:r>
        <w:rPr>
          <w:rFonts w:hint="eastAsia" w:eastAsia="宋体"/>
          <w:bCs/>
          <w:sz w:val="24"/>
          <w:szCs w:val="21"/>
          <w:highlight w:val="none"/>
        </w:rPr>
        <w:t>3、</w:t>
      </w:r>
      <w:bookmarkEnd w:id="23"/>
      <w:bookmarkStart w:id="24" w:name="_Toc184723194"/>
      <w:r>
        <w:rPr>
          <w:rFonts w:hint="eastAsia" w:eastAsia="宋体"/>
          <w:bCs/>
          <w:sz w:val="24"/>
          <w:szCs w:val="21"/>
          <w:highlight w:val="none"/>
        </w:rPr>
        <w:t>所提供的必须是遴选响应人合法生产或</w:t>
      </w:r>
      <w:r>
        <w:rPr>
          <w:rFonts w:hint="eastAsia" w:eastAsia="宋体"/>
          <w:bCs/>
          <w:sz w:val="24"/>
          <w:szCs w:val="21"/>
          <w:highlight w:val="none"/>
          <w:lang w:val="en-US" w:eastAsia="zh-CN"/>
        </w:rPr>
        <w:t>销售</w:t>
      </w:r>
      <w:r>
        <w:rPr>
          <w:rFonts w:hint="eastAsia" w:eastAsia="宋体"/>
          <w:bCs/>
          <w:sz w:val="24"/>
          <w:szCs w:val="21"/>
          <w:highlight w:val="none"/>
        </w:rPr>
        <w:t>的符合国家质量标准、行业标准和</w:t>
      </w:r>
      <w:r>
        <w:rPr>
          <w:rFonts w:hint="eastAsia" w:eastAsia="宋体"/>
          <w:bCs/>
          <w:sz w:val="24"/>
          <w:szCs w:val="21"/>
          <w:highlight w:val="none"/>
          <w:lang w:val="en-US" w:eastAsia="zh-CN"/>
        </w:rPr>
        <w:t>食品安全</w:t>
      </w:r>
      <w:r>
        <w:rPr>
          <w:rFonts w:hint="eastAsia" w:eastAsia="宋体"/>
          <w:bCs/>
          <w:sz w:val="24"/>
          <w:szCs w:val="21"/>
          <w:highlight w:val="none"/>
        </w:rPr>
        <w:t>标准等相关标准的合格产品。</w:t>
      </w:r>
      <w:bookmarkEnd w:id="24"/>
    </w:p>
    <w:p w14:paraId="0B37FB7C">
      <w:pPr>
        <w:spacing w:line="360" w:lineRule="auto"/>
        <w:ind w:firstLine="424" w:firstLineChars="177"/>
        <w:outlineLvl w:val="1"/>
        <w:rPr>
          <w:rFonts w:eastAsia="宋体"/>
          <w:bCs/>
          <w:sz w:val="24"/>
          <w:szCs w:val="21"/>
          <w:highlight w:val="none"/>
        </w:rPr>
      </w:pPr>
      <w:bookmarkStart w:id="25" w:name="_Toc184723195"/>
      <w:r>
        <w:rPr>
          <w:rFonts w:hint="eastAsia" w:eastAsia="宋体"/>
          <w:bCs/>
          <w:sz w:val="24"/>
          <w:szCs w:val="21"/>
          <w:highlight w:val="none"/>
          <w:lang w:val="en-US" w:eastAsia="zh-CN"/>
        </w:rPr>
        <w:t>4</w:t>
      </w:r>
      <w:r>
        <w:rPr>
          <w:rFonts w:hint="eastAsia" w:eastAsia="宋体"/>
          <w:bCs/>
          <w:sz w:val="24"/>
          <w:szCs w:val="21"/>
          <w:highlight w:val="none"/>
        </w:rPr>
        <w:t>、具有良好的商业信誉和完善的售后服务体系，提供信誉良好承诺函。</w:t>
      </w:r>
      <w:bookmarkEnd w:id="25"/>
    </w:p>
    <w:p w14:paraId="37411688">
      <w:pPr>
        <w:spacing w:line="360" w:lineRule="auto"/>
        <w:ind w:firstLine="424" w:firstLineChars="177"/>
        <w:outlineLvl w:val="1"/>
        <w:rPr>
          <w:rFonts w:eastAsia="宋体"/>
          <w:bCs/>
          <w:sz w:val="24"/>
          <w:szCs w:val="21"/>
          <w:highlight w:val="none"/>
        </w:rPr>
      </w:pPr>
      <w:bookmarkStart w:id="26" w:name="_Toc184723196"/>
      <w:r>
        <w:rPr>
          <w:rFonts w:hint="eastAsia" w:eastAsia="宋体"/>
          <w:bCs/>
          <w:sz w:val="24"/>
          <w:szCs w:val="21"/>
          <w:highlight w:val="none"/>
          <w:lang w:val="en-US" w:eastAsia="zh-CN"/>
        </w:rPr>
        <w:t>5</w:t>
      </w:r>
      <w:r>
        <w:rPr>
          <w:rFonts w:hint="eastAsia" w:eastAsia="宋体"/>
          <w:bCs/>
          <w:sz w:val="24"/>
          <w:szCs w:val="21"/>
          <w:highlight w:val="none"/>
        </w:rPr>
        <w:t>、不得有商业贿赂和不正当欺诈行为。如遴选响应人被证实有以上行为，将被视为不合格。</w:t>
      </w:r>
      <w:bookmarkEnd w:id="26"/>
    </w:p>
    <w:p w14:paraId="730CA26F">
      <w:pPr>
        <w:spacing w:line="360" w:lineRule="auto"/>
        <w:ind w:firstLine="424" w:firstLineChars="177"/>
        <w:outlineLvl w:val="1"/>
        <w:rPr>
          <w:rFonts w:eastAsia="宋体"/>
          <w:bCs/>
          <w:sz w:val="24"/>
          <w:szCs w:val="21"/>
          <w:highlight w:val="none"/>
        </w:rPr>
      </w:pPr>
      <w:bookmarkStart w:id="27" w:name="_Toc184723197"/>
      <w:r>
        <w:rPr>
          <w:rFonts w:hint="eastAsia" w:eastAsia="宋体"/>
          <w:bCs/>
          <w:sz w:val="24"/>
          <w:szCs w:val="21"/>
          <w:highlight w:val="none"/>
          <w:lang w:val="en-US" w:eastAsia="zh-CN"/>
        </w:rPr>
        <w:t>6</w:t>
      </w:r>
      <w:r>
        <w:rPr>
          <w:rFonts w:hint="eastAsia" w:eastAsia="宋体"/>
          <w:bCs/>
          <w:sz w:val="24"/>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27"/>
    </w:p>
    <w:p w14:paraId="53F60FAB">
      <w:pPr>
        <w:spacing w:line="360" w:lineRule="auto"/>
        <w:ind w:firstLine="424" w:firstLineChars="177"/>
        <w:outlineLvl w:val="1"/>
        <w:rPr>
          <w:rFonts w:eastAsia="宋体"/>
          <w:bCs/>
          <w:sz w:val="24"/>
          <w:szCs w:val="21"/>
          <w:highlight w:val="none"/>
        </w:rPr>
      </w:pPr>
      <w:bookmarkStart w:id="28" w:name="_Toc184723198"/>
      <w:r>
        <w:rPr>
          <w:rFonts w:hint="eastAsia" w:eastAsia="宋体"/>
          <w:bCs/>
          <w:sz w:val="24"/>
          <w:szCs w:val="21"/>
          <w:highlight w:val="none"/>
          <w:lang w:val="en-US" w:eastAsia="zh-CN"/>
        </w:rPr>
        <w:t>7</w:t>
      </w:r>
      <w:r>
        <w:rPr>
          <w:rFonts w:hint="eastAsia" w:eastAsia="宋体"/>
          <w:bCs/>
          <w:sz w:val="24"/>
          <w:szCs w:val="21"/>
          <w:highlight w:val="none"/>
        </w:rPr>
        <w:t>、如遴选响应人被政府有关部门通报列入黑名单的，禁止参加本项目遴选响应。</w:t>
      </w:r>
      <w:bookmarkEnd w:id="28"/>
    </w:p>
    <w:p w14:paraId="0B6A54EA">
      <w:pPr>
        <w:spacing w:line="360" w:lineRule="auto"/>
        <w:ind w:firstLine="424" w:firstLineChars="177"/>
        <w:outlineLvl w:val="1"/>
        <w:rPr>
          <w:rFonts w:eastAsia="宋体"/>
          <w:bCs/>
          <w:sz w:val="24"/>
          <w:szCs w:val="21"/>
          <w:highlight w:val="none"/>
        </w:rPr>
      </w:pPr>
      <w:bookmarkStart w:id="29" w:name="_Toc184723199"/>
      <w:r>
        <w:rPr>
          <w:rFonts w:hint="eastAsia" w:eastAsia="宋体"/>
          <w:bCs/>
          <w:sz w:val="24"/>
          <w:szCs w:val="21"/>
          <w:highlight w:val="none"/>
          <w:lang w:val="en-US" w:eastAsia="zh-CN"/>
        </w:rPr>
        <w:t>8</w:t>
      </w:r>
      <w:r>
        <w:rPr>
          <w:rFonts w:hint="eastAsia" w:eastAsia="宋体"/>
          <w:bCs/>
          <w:sz w:val="24"/>
          <w:szCs w:val="21"/>
          <w:highlight w:val="none"/>
        </w:rPr>
        <w:t>、单位负责人为同一人或者存在控股、管理关系的不同单位，不得同时参加同一项目的遴选响应。</w:t>
      </w:r>
      <w:bookmarkEnd w:id="29"/>
    </w:p>
    <w:p w14:paraId="789E5C1E">
      <w:pPr>
        <w:spacing w:line="360" w:lineRule="auto"/>
        <w:ind w:firstLine="424" w:firstLineChars="177"/>
        <w:outlineLvl w:val="1"/>
        <w:rPr>
          <w:rFonts w:eastAsia="宋体"/>
          <w:bCs/>
          <w:sz w:val="24"/>
          <w:szCs w:val="21"/>
          <w:highlight w:val="none"/>
        </w:rPr>
      </w:pPr>
      <w:bookmarkStart w:id="30" w:name="_Toc184723200"/>
      <w:r>
        <w:rPr>
          <w:rFonts w:hint="eastAsia" w:eastAsia="宋体"/>
          <w:bCs/>
          <w:sz w:val="24"/>
          <w:szCs w:val="21"/>
          <w:highlight w:val="none"/>
          <w:lang w:val="en-US" w:eastAsia="zh-CN"/>
        </w:rPr>
        <w:t>9</w:t>
      </w:r>
      <w:r>
        <w:rPr>
          <w:rFonts w:hint="eastAsia" w:eastAsia="宋体"/>
          <w:bCs/>
          <w:sz w:val="24"/>
          <w:szCs w:val="21"/>
          <w:highlight w:val="none"/>
        </w:rPr>
        <w:t>、遴选响应人经营行为必须符合国家法律、法规和有关规定。</w:t>
      </w:r>
      <w:bookmarkEnd w:id="30"/>
    </w:p>
    <w:p w14:paraId="448193FF">
      <w:pPr>
        <w:spacing w:line="360" w:lineRule="auto"/>
        <w:ind w:firstLine="424" w:firstLineChars="177"/>
        <w:outlineLvl w:val="1"/>
        <w:rPr>
          <w:rFonts w:eastAsia="宋体"/>
          <w:bCs/>
          <w:sz w:val="24"/>
          <w:szCs w:val="21"/>
          <w:highlight w:val="none"/>
        </w:rPr>
      </w:pPr>
      <w:bookmarkStart w:id="31" w:name="_Toc184723201"/>
      <w:r>
        <w:rPr>
          <w:rFonts w:hint="eastAsia" w:eastAsia="宋体"/>
          <w:bCs/>
          <w:sz w:val="24"/>
          <w:szCs w:val="21"/>
          <w:highlight w:val="none"/>
        </w:rPr>
        <w:t>1</w:t>
      </w:r>
      <w:r>
        <w:rPr>
          <w:rFonts w:hint="eastAsia" w:eastAsia="宋体"/>
          <w:bCs/>
          <w:sz w:val="24"/>
          <w:szCs w:val="21"/>
          <w:highlight w:val="none"/>
          <w:lang w:val="en-US" w:eastAsia="zh-CN"/>
        </w:rPr>
        <w:t>0</w:t>
      </w:r>
      <w:r>
        <w:rPr>
          <w:rFonts w:hint="eastAsia" w:eastAsia="宋体"/>
          <w:bCs/>
          <w:sz w:val="24"/>
          <w:szCs w:val="21"/>
          <w:highlight w:val="none"/>
        </w:rPr>
        <w:t>、本次遴选不接受联合体遴选响应。</w:t>
      </w:r>
      <w:bookmarkEnd w:id="31"/>
    </w:p>
    <w:p w14:paraId="6A968C26">
      <w:pPr>
        <w:spacing w:line="360" w:lineRule="auto"/>
        <w:ind w:firstLine="424" w:firstLineChars="177"/>
        <w:outlineLvl w:val="1"/>
        <w:rPr>
          <w:rFonts w:eastAsia="宋体"/>
          <w:bCs/>
          <w:sz w:val="24"/>
          <w:szCs w:val="21"/>
          <w:highlight w:val="none"/>
        </w:rPr>
      </w:pPr>
      <w:bookmarkStart w:id="32" w:name="_Toc184723202"/>
      <w:r>
        <w:rPr>
          <w:rFonts w:hint="eastAsia" w:eastAsia="宋体"/>
          <w:bCs/>
          <w:sz w:val="24"/>
          <w:szCs w:val="21"/>
          <w:highlight w:val="none"/>
        </w:rPr>
        <w:t>1</w:t>
      </w:r>
      <w:r>
        <w:rPr>
          <w:rFonts w:hint="eastAsia" w:eastAsia="宋体"/>
          <w:bCs/>
          <w:sz w:val="24"/>
          <w:szCs w:val="21"/>
          <w:highlight w:val="none"/>
          <w:lang w:val="en-US" w:eastAsia="zh-CN"/>
        </w:rPr>
        <w:t>1</w:t>
      </w:r>
      <w:r>
        <w:rPr>
          <w:rFonts w:hint="eastAsia" w:eastAsia="宋体"/>
          <w:bCs/>
          <w:sz w:val="24"/>
          <w:szCs w:val="21"/>
          <w:highlight w:val="none"/>
        </w:rPr>
        <w:t>、本次遴选未得到采购人允许，不得转包、分包，否则取消其响应、成交资格，并赔偿采购人全部损失。</w:t>
      </w:r>
      <w:bookmarkEnd w:id="32"/>
    </w:p>
    <w:p w14:paraId="32208067">
      <w:pPr>
        <w:spacing w:line="360" w:lineRule="auto"/>
        <w:ind w:firstLine="426" w:firstLineChars="177"/>
        <w:outlineLvl w:val="1"/>
        <w:rPr>
          <w:rFonts w:eastAsia="宋体"/>
          <w:b/>
          <w:bCs/>
          <w:sz w:val="24"/>
          <w:szCs w:val="21"/>
          <w:highlight w:val="none"/>
        </w:rPr>
      </w:pPr>
      <w:bookmarkStart w:id="33" w:name="_Toc184723203"/>
      <w:r>
        <w:rPr>
          <w:rFonts w:hint="eastAsia" w:eastAsia="宋体"/>
          <w:b/>
          <w:bCs/>
          <w:sz w:val="24"/>
          <w:szCs w:val="21"/>
          <w:highlight w:val="none"/>
        </w:rPr>
        <w:t>三．遴选响应资料</w:t>
      </w:r>
      <w:bookmarkEnd w:id="33"/>
    </w:p>
    <w:p w14:paraId="295266D2">
      <w:pPr>
        <w:spacing w:line="360" w:lineRule="auto"/>
        <w:ind w:firstLine="424" w:firstLineChars="177"/>
        <w:outlineLvl w:val="1"/>
        <w:rPr>
          <w:rFonts w:eastAsia="宋体"/>
          <w:bCs/>
          <w:sz w:val="24"/>
          <w:szCs w:val="21"/>
          <w:highlight w:val="none"/>
        </w:rPr>
      </w:pPr>
      <w:bookmarkStart w:id="34" w:name="_Toc184723204"/>
      <w:r>
        <w:rPr>
          <w:rFonts w:hint="eastAsia" w:eastAsia="宋体"/>
          <w:bCs/>
          <w:sz w:val="24"/>
          <w:szCs w:val="21"/>
          <w:highlight w:val="none"/>
        </w:rPr>
        <w:t>1、报名资料</w:t>
      </w:r>
    </w:p>
    <w:p w14:paraId="4F39A64C">
      <w:pPr>
        <w:spacing w:line="360" w:lineRule="auto"/>
        <w:ind w:firstLine="424" w:firstLineChars="177"/>
        <w:outlineLvl w:val="1"/>
        <w:rPr>
          <w:rFonts w:eastAsia="宋体"/>
          <w:bCs/>
          <w:sz w:val="24"/>
          <w:szCs w:val="21"/>
          <w:highlight w:val="none"/>
        </w:rPr>
      </w:pPr>
      <w:r>
        <w:rPr>
          <w:rFonts w:hint="eastAsia" w:eastAsia="宋体"/>
          <w:bCs/>
          <w:sz w:val="24"/>
          <w:szCs w:val="21"/>
          <w:highlight w:val="none"/>
        </w:rPr>
        <w:t>（1）项目报名表；</w:t>
      </w:r>
      <w:bookmarkEnd w:id="34"/>
    </w:p>
    <w:p w14:paraId="4F9B6C2A">
      <w:pPr>
        <w:spacing w:line="360" w:lineRule="auto"/>
        <w:ind w:firstLine="424" w:firstLineChars="177"/>
        <w:outlineLvl w:val="1"/>
        <w:rPr>
          <w:rFonts w:ascii="宋体" w:hAnsi="宋体" w:eastAsia="宋体"/>
          <w:sz w:val="24"/>
          <w:szCs w:val="21"/>
          <w:highlight w:val="none"/>
        </w:rPr>
      </w:pPr>
      <w:r>
        <w:rPr>
          <w:rFonts w:hint="eastAsia" w:eastAsia="宋体"/>
          <w:bCs/>
          <w:sz w:val="24"/>
          <w:szCs w:val="21"/>
          <w:highlight w:val="none"/>
        </w:rPr>
        <w:t>（2）</w:t>
      </w:r>
      <w:r>
        <w:rPr>
          <w:rFonts w:hint="eastAsia" w:ascii="宋体" w:hAnsi="宋体" w:eastAsia="宋体"/>
          <w:sz w:val="24"/>
          <w:szCs w:val="21"/>
          <w:highlight w:val="none"/>
        </w:rPr>
        <w:t>法定代表人身份证明文件（法定代表人报名）/法定代表人授权书（委托代理人报名）；</w:t>
      </w:r>
    </w:p>
    <w:p w14:paraId="4C8A33B9">
      <w:pPr>
        <w:spacing w:line="360" w:lineRule="auto"/>
        <w:ind w:firstLine="424" w:firstLineChars="177"/>
        <w:outlineLvl w:val="1"/>
        <w:rPr>
          <w:rFonts w:eastAsia="宋体"/>
          <w:bCs/>
          <w:sz w:val="24"/>
          <w:szCs w:val="21"/>
          <w:highlight w:val="none"/>
        </w:rPr>
      </w:pPr>
      <w:r>
        <w:rPr>
          <w:rFonts w:hint="eastAsia" w:ascii="宋体" w:hAnsi="宋体" w:eastAsia="宋体"/>
          <w:sz w:val="24"/>
          <w:szCs w:val="21"/>
          <w:highlight w:val="none"/>
        </w:rPr>
        <w:t>（3）营业执照复印件。</w:t>
      </w:r>
    </w:p>
    <w:p w14:paraId="7267094A">
      <w:pPr>
        <w:spacing w:line="360" w:lineRule="auto"/>
        <w:ind w:firstLine="424" w:firstLineChars="177"/>
        <w:outlineLvl w:val="1"/>
        <w:rPr>
          <w:rFonts w:eastAsia="宋体"/>
          <w:bCs/>
          <w:sz w:val="24"/>
          <w:szCs w:val="21"/>
          <w:highlight w:val="none"/>
        </w:rPr>
      </w:pPr>
      <w:bookmarkStart w:id="35" w:name="_Toc184723205"/>
      <w:r>
        <w:rPr>
          <w:rFonts w:hint="eastAsia" w:eastAsia="宋体"/>
          <w:bCs/>
          <w:sz w:val="24"/>
          <w:szCs w:val="21"/>
          <w:highlight w:val="none"/>
        </w:rPr>
        <w:t>2、遴选响应文件</w:t>
      </w:r>
    </w:p>
    <w:p w14:paraId="06E4E0EE">
      <w:pPr>
        <w:spacing w:line="360" w:lineRule="auto"/>
        <w:ind w:firstLine="424" w:firstLineChars="177"/>
        <w:outlineLvl w:val="1"/>
        <w:rPr>
          <w:rFonts w:eastAsia="宋体"/>
          <w:bCs/>
          <w:sz w:val="24"/>
          <w:szCs w:val="21"/>
          <w:highlight w:val="none"/>
        </w:rPr>
      </w:pPr>
      <w:r>
        <w:rPr>
          <w:rFonts w:hint="eastAsia" w:eastAsia="宋体"/>
          <w:bCs/>
          <w:sz w:val="24"/>
          <w:szCs w:val="21"/>
          <w:highlight w:val="none"/>
        </w:rPr>
        <w:t>遴选响应文件（一正四副）, 正本单独密封，所有副本可一起密封，所有密封封皮上注明产品名称及遴选响应人名称，并加盖骑缝章。</w:t>
      </w:r>
      <w:bookmarkEnd w:id="35"/>
    </w:p>
    <w:p w14:paraId="14AC1BE2">
      <w:pPr>
        <w:spacing w:line="360" w:lineRule="auto"/>
        <w:ind w:firstLine="424" w:firstLineChars="177"/>
        <w:outlineLvl w:val="1"/>
        <w:rPr>
          <w:rFonts w:eastAsia="宋体"/>
          <w:bCs/>
          <w:sz w:val="24"/>
          <w:szCs w:val="21"/>
          <w:highlight w:val="none"/>
        </w:rPr>
      </w:pPr>
      <w:bookmarkStart w:id="36" w:name="_Toc184723206"/>
      <w:r>
        <w:rPr>
          <w:rFonts w:hint="eastAsia" w:eastAsia="宋体"/>
          <w:bCs/>
          <w:sz w:val="24"/>
          <w:szCs w:val="21"/>
          <w:highlight w:val="none"/>
        </w:rPr>
        <w:t>以上资料准备完整的供应商方可参加，遴选响应文件和报名表获取方式：本页面底部下载。</w:t>
      </w:r>
      <w:bookmarkEnd w:id="36"/>
    </w:p>
    <w:p w14:paraId="0AB6585F">
      <w:pPr>
        <w:spacing w:line="360" w:lineRule="auto"/>
        <w:ind w:firstLine="426" w:firstLineChars="177"/>
        <w:outlineLvl w:val="1"/>
        <w:rPr>
          <w:rFonts w:eastAsia="宋体"/>
          <w:b/>
          <w:bCs/>
          <w:sz w:val="24"/>
          <w:szCs w:val="21"/>
          <w:highlight w:val="none"/>
        </w:rPr>
      </w:pPr>
      <w:bookmarkStart w:id="37" w:name="_Toc184723207"/>
      <w:r>
        <w:rPr>
          <w:rFonts w:hint="eastAsia" w:eastAsia="宋体"/>
          <w:b/>
          <w:bCs/>
          <w:sz w:val="24"/>
          <w:szCs w:val="21"/>
          <w:highlight w:val="none"/>
        </w:rPr>
        <w:t>四、资料递交时间、地点、报价方式及评审办法：</w:t>
      </w:r>
      <w:bookmarkEnd w:id="37"/>
    </w:p>
    <w:p w14:paraId="52CDBA63">
      <w:pPr>
        <w:spacing w:line="360" w:lineRule="auto"/>
        <w:ind w:firstLine="424" w:firstLineChars="177"/>
        <w:outlineLvl w:val="1"/>
        <w:rPr>
          <w:rFonts w:eastAsia="宋体"/>
          <w:bCs/>
          <w:sz w:val="24"/>
          <w:szCs w:val="21"/>
          <w:highlight w:val="none"/>
        </w:rPr>
      </w:pPr>
      <w:bookmarkStart w:id="38" w:name="_Toc184723208"/>
      <w:r>
        <w:rPr>
          <w:rFonts w:hint="eastAsia" w:eastAsia="宋体"/>
          <w:bCs/>
          <w:sz w:val="24"/>
          <w:szCs w:val="21"/>
          <w:highlight w:val="none"/>
        </w:rPr>
        <w:t>1、报名时间：</w:t>
      </w:r>
      <w:r>
        <w:rPr>
          <w:rFonts w:hint="eastAsia" w:eastAsia="宋体"/>
          <w:bCs/>
          <w:sz w:val="24"/>
          <w:szCs w:val="21"/>
          <w:highlight w:val="none"/>
          <w:lang w:eastAsia="zh-CN"/>
        </w:rPr>
        <w:t>2025年2月</w:t>
      </w:r>
      <w:r>
        <w:rPr>
          <w:rFonts w:hint="eastAsia" w:eastAsia="宋体"/>
          <w:bCs/>
          <w:sz w:val="24"/>
          <w:szCs w:val="21"/>
          <w:highlight w:val="none"/>
          <w:lang w:val="en-US" w:eastAsia="zh-CN"/>
        </w:rPr>
        <w:t>27</w:t>
      </w:r>
      <w:r>
        <w:rPr>
          <w:rFonts w:hint="eastAsia" w:eastAsia="宋体"/>
          <w:bCs/>
          <w:sz w:val="24"/>
          <w:szCs w:val="21"/>
          <w:highlight w:val="none"/>
        </w:rPr>
        <w:t>日-</w:t>
      </w:r>
      <w:r>
        <w:rPr>
          <w:rFonts w:hint="eastAsia" w:eastAsia="宋体"/>
          <w:bCs/>
          <w:sz w:val="24"/>
          <w:szCs w:val="21"/>
          <w:highlight w:val="none"/>
          <w:lang w:eastAsia="zh-CN"/>
        </w:rPr>
        <w:t>2025年</w:t>
      </w:r>
      <w:r>
        <w:rPr>
          <w:rFonts w:hint="eastAsia" w:eastAsia="宋体"/>
          <w:bCs/>
          <w:sz w:val="24"/>
          <w:szCs w:val="21"/>
          <w:highlight w:val="none"/>
          <w:lang w:val="en-US" w:eastAsia="zh-CN"/>
        </w:rPr>
        <w:t>3</w:t>
      </w:r>
      <w:r>
        <w:rPr>
          <w:rFonts w:hint="eastAsia" w:eastAsia="宋体"/>
          <w:bCs/>
          <w:sz w:val="24"/>
          <w:szCs w:val="21"/>
          <w:highlight w:val="none"/>
          <w:lang w:eastAsia="zh-CN"/>
        </w:rPr>
        <w:t>月</w:t>
      </w:r>
      <w:r>
        <w:rPr>
          <w:rFonts w:hint="eastAsia" w:eastAsia="宋体"/>
          <w:bCs/>
          <w:sz w:val="24"/>
          <w:szCs w:val="21"/>
          <w:highlight w:val="none"/>
          <w:lang w:val="en-US" w:eastAsia="zh-CN"/>
        </w:rPr>
        <w:t>3</w:t>
      </w:r>
      <w:r>
        <w:rPr>
          <w:rFonts w:hint="eastAsia" w:eastAsia="宋体"/>
          <w:bCs/>
          <w:sz w:val="24"/>
          <w:szCs w:val="21"/>
          <w:highlight w:val="none"/>
        </w:rPr>
        <w:t>日（工作日上午8：30——11:30，下午2:30——5:30，</w:t>
      </w:r>
      <w:r>
        <w:rPr>
          <w:rFonts w:hint="eastAsia" w:ascii="宋体" w:hAnsi="宋体" w:eastAsia="宋体"/>
          <w:sz w:val="24"/>
          <w:szCs w:val="21"/>
          <w:highlight w:val="none"/>
        </w:rPr>
        <w:t>北京时间</w:t>
      </w:r>
      <w:r>
        <w:rPr>
          <w:rFonts w:hint="eastAsia" w:eastAsia="宋体"/>
          <w:bCs/>
          <w:sz w:val="24"/>
          <w:szCs w:val="21"/>
          <w:highlight w:val="none"/>
        </w:rPr>
        <w:t>）</w:t>
      </w:r>
      <w:bookmarkEnd w:id="38"/>
      <w:r>
        <w:rPr>
          <w:rFonts w:hint="eastAsia" w:eastAsia="宋体"/>
          <w:bCs/>
          <w:sz w:val="24"/>
          <w:szCs w:val="21"/>
          <w:highlight w:val="none"/>
        </w:rPr>
        <w:t>。</w:t>
      </w:r>
    </w:p>
    <w:p w14:paraId="7CF183E2">
      <w:pPr>
        <w:spacing w:line="360" w:lineRule="auto"/>
        <w:ind w:firstLine="424" w:firstLineChars="177"/>
        <w:outlineLvl w:val="1"/>
        <w:rPr>
          <w:rFonts w:eastAsia="宋体"/>
          <w:bCs/>
          <w:sz w:val="24"/>
          <w:szCs w:val="21"/>
          <w:highlight w:val="none"/>
        </w:rPr>
      </w:pPr>
      <w:r>
        <w:rPr>
          <w:rFonts w:hint="eastAsia" w:eastAsia="宋体"/>
          <w:bCs/>
          <w:sz w:val="24"/>
          <w:szCs w:val="21"/>
          <w:highlight w:val="none"/>
        </w:rPr>
        <w:t>2、遴选文件递交时间：202</w:t>
      </w:r>
      <w:r>
        <w:rPr>
          <w:rFonts w:hint="eastAsia" w:eastAsia="宋体"/>
          <w:bCs/>
          <w:sz w:val="24"/>
          <w:szCs w:val="21"/>
          <w:highlight w:val="none"/>
          <w:lang w:val="en-US" w:eastAsia="zh-CN"/>
        </w:rPr>
        <w:t>5</w:t>
      </w:r>
      <w:r>
        <w:rPr>
          <w:rFonts w:hint="eastAsia" w:eastAsia="宋体"/>
          <w:bCs/>
          <w:sz w:val="24"/>
          <w:szCs w:val="21"/>
          <w:highlight w:val="none"/>
        </w:rPr>
        <w:t>年</w:t>
      </w:r>
      <w:r>
        <w:rPr>
          <w:rFonts w:hint="eastAsia" w:eastAsia="宋体"/>
          <w:bCs/>
          <w:sz w:val="24"/>
          <w:szCs w:val="21"/>
          <w:highlight w:val="none"/>
          <w:lang w:val="en-US" w:eastAsia="zh-CN"/>
        </w:rPr>
        <w:t>3</w:t>
      </w:r>
      <w:r>
        <w:rPr>
          <w:rFonts w:hint="eastAsia" w:eastAsia="宋体"/>
          <w:bCs/>
          <w:sz w:val="24"/>
          <w:szCs w:val="21"/>
          <w:highlight w:val="none"/>
        </w:rPr>
        <w:t>月</w:t>
      </w:r>
      <w:r>
        <w:rPr>
          <w:rFonts w:hint="eastAsia" w:eastAsia="宋体"/>
          <w:bCs/>
          <w:sz w:val="24"/>
          <w:szCs w:val="21"/>
          <w:highlight w:val="none"/>
          <w:lang w:val="en-US" w:eastAsia="zh-CN"/>
        </w:rPr>
        <w:t>5</w:t>
      </w:r>
      <w:r>
        <w:rPr>
          <w:rFonts w:hint="eastAsia" w:eastAsia="宋体"/>
          <w:bCs/>
          <w:sz w:val="24"/>
          <w:szCs w:val="21"/>
          <w:highlight w:val="none"/>
        </w:rPr>
        <w:t>日</w:t>
      </w:r>
      <w:r>
        <w:rPr>
          <w:rFonts w:hint="eastAsia" w:eastAsia="宋体"/>
          <w:bCs/>
          <w:sz w:val="24"/>
          <w:szCs w:val="21"/>
          <w:highlight w:val="none"/>
          <w:lang w:eastAsia="zh-CN"/>
        </w:rPr>
        <w:t>下午</w:t>
      </w:r>
      <w:r>
        <w:rPr>
          <w:rFonts w:hint="eastAsia" w:eastAsia="宋体"/>
          <w:bCs/>
          <w:sz w:val="24"/>
          <w:szCs w:val="21"/>
          <w:highlight w:val="none"/>
          <w:lang w:val="en-US" w:eastAsia="zh-CN"/>
        </w:rPr>
        <w:t>14:30</w:t>
      </w:r>
      <w:r>
        <w:rPr>
          <w:rFonts w:hint="eastAsia" w:eastAsia="宋体"/>
          <w:bCs/>
          <w:sz w:val="24"/>
          <w:szCs w:val="21"/>
          <w:highlight w:val="none"/>
        </w:rPr>
        <w:t>——1</w:t>
      </w:r>
      <w:r>
        <w:rPr>
          <w:rFonts w:hint="eastAsia" w:eastAsia="宋体"/>
          <w:bCs/>
          <w:sz w:val="24"/>
          <w:szCs w:val="21"/>
          <w:highlight w:val="none"/>
          <w:lang w:val="en-US" w:eastAsia="zh-CN"/>
        </w:rPr>
        <w:t>5</w:t>
      </w:r>
      <w:r>
        <w:rPr>
          <w:rFonts w:hint="eastAsia" w:eastAsia="宋体"/>
          <w:bCs/>
          <w:sz w:val="24"/>
          <w:szCs w:val="21"/>
          <w:highlight w:val="none"/>
        </w:rPr>
        <w:t>:</w:t>
      </w:r>
      <w:r>
        <w:rPr>
          <w:rFonts w:hint="eastAsia" w:eastAsia="宋体"/>
          <w:bCs/>
          <w:sz w:val="24"/>
          <w:szCs w:val="21"/>
          <w:highlight w:val="none"/>
          <w:lang w:val="en-US" w:eastAsia="zh-CN"/>
        </w:rPr>
        <w:t>30</w:t>
      </w:r>
      <w:r>
        <w:rPr>
          <w:rFonts w:hint="eastAsia" w:ascii="宋体" w:hAnsi="宋体" w:eastAsia="宋体"/>
          <w:sz w:val="24"/>
          <w:szCs w:val="21"/>
          <w:highlight w:val="none"/>
        </w:rPr>
        <w:t>（北京时间）</w:t>
      </w:r>
      <w:r>
        <w:rPr>
          <w:rFonts w:hint="eastAsia" w:eastAsia="宋体"/>
          <w:bCs/>
          <w:sz w:val="24"/>
          <w:szCs w:val="21"/>
          <w:highlight w:val="none"/>
        </w:rPr>
        <w:t>。</w:t>
      </w:r>
    </w:p>
    <w:p w14:paraId="2561B229">
      <w:pPr>
        <w:spacing w:line="360" w:lineRule="auto"/>
        <w:ind w:firstLine="424" w:firstLineChars="177"/>
        <w:outlineLvl w:val="1"/>
        <w:rPr>
          <w:rFonts w:eastAsia="宋体"/>
          <w:bCs/>
          <w:sz w:val="24"/>
          <w:szCs w:val="21"/>
          <w:highlight w:val="none"/>
        </w:rPr>
      </w:pPr>
      <w:bookmarkStart w:id="39" w:name="_Toc184723209"/>
      <w:r>
        <w:rPr>
          <w:rFonts w:hint="eastAsia" w:eastAsia="宋体"/>
          <w:bCs/>
          <w:sz w:val="24"/>
          <w:szCs w:val="21"/>
          <w:highlight w:val="none"/>
        </w:rPr>
        <w:t>3、地点：广东省开平市三埠街道新昌西桥二马路6号，开平市中医院新昌总院2号楼8楼817室</w:t>
      </w:r>
      <w:bookmarkEnd w:id="39"/>
      <w:r>
        <w:rPr>
          <w:rFonts w:hint="eastAsia" w:eastAsia="宋体"/>
          <w:bCs/>
          <w:sz w:val="24"/>
          <w:szCs w:val="21"/>
          <w:highlight w:val="none"/>
        </w:rPr>
        <w:t>。</w:t>
      </w:r>
    </w:p>
    <w:p w14:paraId="2C8541A3">
      <w:pPr>
        <w:spacing w:line="360" w:lineRule="auto"/>
        <w:ind w:firstLine="424" w:firstLineChars="177"/>
        <w:outlineLvl w:val="1"/>
        <w:rPr>
          <w:rFonts w:eastAsia="宋体"/>
          <w:bCs/>
          <w:sz w:val="24"/>
          <w:szCs w:val="21"/>
          <w:highlight w:val="none"/>
        </w:rPr>
      </w:pPr>
      <w:bookmarkStart w:id="40" w:name="_Toc184723210"/>
      <w:r>
        <w:rPr>
          <w:rFonts w:hint="eastAsia" w:eastAsia="宋体"/>
          <w:bCs/>
          <w:sz w:val="24"/>
          <w:szCs w:val="21"/>
          <w:highlight w:val="none"/>
        </w:rPr>
        <w:t>4、报价方式</w:t>
      </w:r>
      <w:r>
        <w:rPr>
          <w:rFonts w:hint="eastAsia" w:eastAsia="宋体"/>
          <w:bCs/>
          <w:sz w:val="24"/>
          <w:szCs w:val="21"/>
          <w:highlight w:val="none"/>
          <w:lang w:val="en-US" w:eastAsia="zh-CN"/>
        </w:rPr>
        <w:t>及要求</w:t>
      </w:r>
      <w:r>
        <w:rPr>
          <w:rFonts w:hint="eastAsia" w:eastAsia="宋体"/>
          <w:bCs/>
          <w:sz w:val="24"/>
          <w:szCs w:val="21"/>
          <w:highlight w:val="none"/>
        </w:rPr>
        <w:t>：</w:t>
      </w:r>
      <w:bookmarkEnd w:id="40"/>
    </w:p>
    <w:p w14:paraId="69BC3719">
      <w:pPr>
        <w:spacing w:line="360" w:lineRule="auto"/>
        <w:ind w:firstLine="424" w:firstLineChars="177"/>
        <w:outlineLvl w:val="1"/>
        <w:rPr>
          <w:rFonts w:hint="default" w:eastAsia="宋体"/>
          <w:b/>
          <w:bCs w:val="0"/>
          <w:sz w:val="24"/>
          <w:szCs w:val="21"/>
          <w:highlight w:val="none"/>
          <w:lang w:val="en-US" w:eastAsia="zh-CN"/>
        </w:rPr>
      </w:pPr>
      <w:r>
        <w:rPr>
          <w:rFonts w:hint="eastAsia" w:eastAsia="宋体"/>
          <w:b w:val="0"/>
          <w:bCs/>
          <w:sz w:val="24"/>
          <w:szCs w:val="21"/>
          <w:highlight w:val="none"/>
          <w:lang w:val="en-US" w:eastAsia="zh-CN"/>
        </w:rPr>
        <w:t>固定总价¥240000.00元（大写：人民币贰拾肆万元整），投标报价是固定且是唯一的，投标报价不得出现浮动，否则作无效投标处理。</w:t>
      </w:r>
    </w:p>
    <w:p w14:paraId="186CF66F">
      <w:pPr>
        <w:spacing w:line="360" w:lineRule="auto"/>
        <w:ind w:firstLine="424" w:firstLineChars="177"/>
        <w:outlineLvl w:val="1"/>
        <w:rPr>
          <w:rFonts w:eastAsia="宋体"/>
          <w:bCs/>
          <w:sz w:val="24"/>
          <w:szCs w:val="21"/>
          <w:highlight w:val="none"/>
        </w:rPr>
      </w:pPr>
      <w:bookmarkStart w:id="41" w:name="_Toc184723212"/>
      <w:r>
        <w:rPr>
          <w:rFonts w:hint="eastAsia" w:eastAsia="宋体"/>
          <w:bCs/>
          <w:sz w:val="24"/>
          <w:szCs w:val="21"/>
          <w:highlight w:val="none"/>
        </w:rPr>
        <w:t>5、评审办法：</w:t>
      </w:r>
      <w:r>
        <w:rPr>
          <w:rFonts w:hint="eastAsia" w:eastAsia="宋体"/>
          <w:bCs/>
          <w:sz w:val="24"/>
          <w:szCs w:val="21"/>
          <w:highlight w:val="none"/>
          <w:lang w:val="en-US" w:eastAsia="zh-CN"/>
        </w:rPr>
        <w:t>综合评分</w:t>
      </w:r>
      <w:r>
        <w:rPr>
          <w:rFonts w:hint="eastAsia" w:eastAsia="宋体"/>
          <w:bCs/>
          <w:sz w:val="24"/>
          <w:szCs w:val="21"/>
          <w:highlight w:val="none"/>
        </w:rPr>
        <w:t>法</w:t>
      </w:r>
      <w:bookmarkEnd w:id="41"/>
    </w:p>
    <w:p w14:paraId="7165E809">
      <w:pPr>
        <w:spacing w:line="360" w:lineRule="auto"/>
        <w:ind w:firstLine="420"/>
        <w:outlineLvl w:val="1"/>
        <w:rPr>
          <w:rFonts w:eastAsia="宋体"/>
          <w:bCs/>
          <w:sz w:val="24"/>
          <w:szCs w:val="21"/>
          <w:highlight w:val="none"/>
        </w:rPr>
      </w:pPr>
      <w:bookmarkStart w:id="42" w:name="_Toc184723213"/>
      <w:r>
        <w:rPr>
          <w:rFonts w:hint="eastAsia" w:eastAsia="宋体"/>
          <w:bCs/>
          <w:sz w:val="24"/>
          <w:szCs w:val="21"/>
          <w:highlight w:val="none"/>
        </w:rPr>
        <w:t>6、遴选结果：开平市卫生健康局官网公示</w:t>
      </w:r>
      <w:bookmarkEnd w:id="42"/>
    </w:p>
    <w:p w14:paraId="0513ADE7">
      <w:pPr>
        <w:spacing w:line="360" w:lineRule="auto"/>
        <w:ind w:firstLine="420"/>
        <w:outlineLvl w:val="1"/>
        <w:rPr>
          <w:rFonts w:eastAsia="宋体"/>
          <w:b/>
          <w:bCs/>
          <w:sz w:val="24"/>
          <w:szCs w:val="21"/>
          <w:highlight w:val="none"/>
        </w:rPr>
      </w:pPr>
      <w:bookmarkStart w:id="43" w:name="_Toc184723214"/>
      <w:r>
        <w:rPr>
          <w:rFonts w:hint="eastAsia" w:eastAsia="宋体"/>
          <w:b/>
          <w:bCs/>
          <w:sz w:val="24"/>
          <w:szCs w:val="21"/>
          <w:highlight w:val="none"/>
        </w:rPr>
        <w:t>五、本次遴选相关事宜联系：</w:t>
      </w:r>
      <w:bookmarkEnd w:id="43"/>
    </w:p>
    <w:p w14:paraId="4D5C4DD4">
      <w:pPr>
        <w:spacing w:line="360" w:lineRule="auto"/>
        <w:ind w:firstLine="420"/>
        <w:outlineLvl w:val="1"/>
        <w:rPr>
          <w:rFonts w:eastAsia="宋体"/>
          <w:bCs/>
          <w:sz w:val="24"/>
          <w:szCs w:val="21"/>
          <w:highlight w:val="none"/>
        </w:rPr>
      </w:pPr>
      <w:bookmarkStart w:id="44" w:name="_Toc184723215"/>
      <w:r>
        <w:rPr>
          <w:rFonts w:hint="eastAsia" w:eastAsia="宋体"/>
          <w:bCs/>
          <w:sz w:val="24"/>
          <w:szCs w:val="21"/>
          <w:highlight w:val="none"/>
        </w:rPr>
        <w:t>项目联系人：陈先生、雷先生，电话：0750-2389697</w:t>
      </w:r>
      <w:bookmarkEnd w:id="44"/>
    </w:p>
    <w:p w14:paraId="4AF75F8B">
      <w:pPr>
        <w:spacing w:line="360" w:lineRule="auto"/>
        <w:ind w:firstLine="420"/>
        <w:outlineLvl w:val="1"/>
        <w:rPr>
          <w:rFonts w:eastAsia="宋体"/>
          <w:b/>
          <w:bCs/>
          <w:sz w:val="24"/>
          <w:szCs w:val="21"/>
          <w:highlight w:val="none"/>
        </w:rPr>
      </w:pPr>
      <w:bookmarkStart w:id="45" w:name="_Toc184723216"/>
      <w:r>
        <w:rPr>
          <w:rFonts w:hint="eastAsia" w:eastAsia="宋体"/>
          <w:b/>
          <w:bCs/>
          <w:sz w:val="24"/>
          <w:szCs w:val="21"/>
          <w:highlight w:val="none"/>
        </w:rPr>
        <w:t>六、报名须知</w:t>
      </w:r>
      <w:bookmarkEnd w:id="45"/>
    </w:p>
    <w:p w14:paraId="487B62AE">
      <w:pPr>
        <w:spacing w:line="360" w:lineRule="auto"/>
        <w:ind w:firstLine="420"/>
        <w:outlineLvl w:val="1"/>
        <w:rPr>
          <w:rFonts w:eastAsia="宋体"/>
          <w:bCs/>
          <w:sz w:val="24"/>
          <w:szCs w:val="21"/>
          <w:highlight w:val="none"/>
        </w:rPr>
      </w:pPr>
      <w:bookmarkStart w:id="46" w:name="_Toc184723217"/>
      <w:r>
        <w:rPr>
          <w:rFonts w:hint="eastAsia" w:eastAsia="宋体"/>
          <w:bCs/>
          <w:sz w:val="24"/>
          <w:szCs w:val="21"/>
          <w:highlight w:val="none"/>
        </w:rPr>
        <w:t>1、本次遴选项目仅接受现场资料递交，不接受邮寄等其他方式。</w:t>
      </w:r>
      <w:bookmarkEnd w:id="46"/>
    </w:p>
    <w:p w14:paraId="3478B96C">
      <w:pPr>
        <w:spacing w:line="360" w:lineRule="auto"/>
        <w:ind w:firstLine="420"/>
        <w:outlineLvl w:val="1"/>
        <w:rPr>
          <w:rFonts w:eastAsia="宋体"/>
          <w:bCs/>
          <w:sz w:val="24"/>
          <w:szCs w:val="21"/>
          <w:highlight w:val="none"/>
        </w:rPr>
      </w:pPr>
      <w:bookmarkStart w:id="47" w:name="_Toc184723218"/>
      <w:r>
        <w:rPr>
          <w:rFonts w:hint="eastAsia" w:eastAsia="宋体"/>
          <w:bCs/>
          <w:sz w:val="24"/>
          <w:szCs w:val="21"/>
          <w:highlight w:val="none"/>
        </w:rPr>
        <w:t>2、违反《遴选响应承诺函》内容的单位及授权人视为失信人，失信人将列为黑名单，取消其响应开平市中医院所有项目的资格。</w:t>
      </w:r>
      <w:bookmarkEnd w:id="47"/>
    </w:p>
    <w:p w14:paraId="52BDF018">
      <w:pPr>
        <w:spacing w:line="360" w:lineRule="auto"/>
        <w:ind w:firstLine="420"/>
        <w:outlineLvl w:val="1"/>
        <w:rPr>
          <w:rFonts w:eastAsia="宋体"/>
          <w:bCs/>
          <w:sz w:val="24"/>
          <w:szCs w:val="21"/>
          <w:highlight w:val="none"/>
        </w:rPr>
      </w:pPr>
      <w:bookmarkStart w:id="48" w:name="_Toc184723219"/>
      <w:r>
        <w:rPr>
          <w:rFonts w:hint="eastAsia" w:eastAsia="宋体"/>
          <w:bCs/>
          <w:sz w:val="24"/>
          <w:szCs w:val="21"/>
          <w:highlight w:val="none"/>
        </w:rPr>
        <w:t>3、其他视为失信人的情况：</w:t>
      </w:r>
      <w:bookmarkEnd w:id="48"/>
    </w:p>
    <w:p w14:paraId="43E848CD">
      <w:pPr>
        <w:spacing w:line="360" w:lineRule="auto"/>
        <w:ind w:firstLine="420"/>
        <w:outlineLvl w:val="1"/>
        <w:rPr>
          <w:rFonts w:eastAsia="宋体"/>
          <w:bCs/>
          <w:sz w:val="24"/>
          <w:szCs w:val="21"/>
          <w:highlight w:val="none"/>
        </w:rPr>
      </w:pPr>
      <w:bookmarkStart w:id="49" w:name="_Toc184723220"/>
      <w:r>
        <w:rPr>
          <w:rFonts w:hint="eastAsia" w:eastAsia="宋体"/>
          <w:bCs/>
          <w:sz w:val="24"/>
          <w:szCs w:val="21"/>
          <w:highlight w:val="none"/>
        </w:rPr>
        <w:t>（1）无故不参与响应或未按时响应的三次及以上；</w:t>
      </w:r>
      <w:bookmarkEnd w:id="49"/>
    </w:p>
    <w:p w14:paraId="0F8C4E85">
      <w:pPr>
        <w:spacing w:line="360" w:lineRule="auto"/>
        <w:ind w:firstLine="420"/>
        <w:outlineLvl w:val="1"/>
        <w:rPr>
          <w:rFonts w:eastAsia="宋体"/>
          <w:bCs/>
          <w:sz w:val="24"/>
          <w:szCs w:val="21"/>
          <w:highlight w:val="none"/>
        </w:rPr>
      </w:pPr>
      <w:bookmarkStart w:id="50" w:name="_Toc184723221"/>
      <w:r>
        <w:rPr>
          <w:rFonts w:hint="eastAsia" w:eastAsia="宋体"/>
          <w:bCs/>
          <w:sz w:val="24"/>
          <w:szCs w:val="21"/>
          <w:highlight w:val="none"/>
        </w:rPr>
        <w:t>（2）撤销遴选响应未在遴选响应截止前24小时内以书面形式通知采购人三次及以上的；</w:t>
      </w:r>
      <w:bookmarkEnd w:id="50"/>
    </w:p>
    <w:p w14:paraId="6D1A82C4">
      <w:pPr>
        <w:spacing w:line="360" w:lineRule="auto"/>
        <w:ind w:firstLine="420"/>
        <w:outlineLvl w:val="1"/>
        <w:rPr>
          <w:rFonts w:eastAsia="宋体"/>
          <w:bCs/>
          <w:sz w:val="24"/>
          <w:szCs w:val="21"/>
          <w:highlight w:val="none"/>
        </w:rPr>
      </w:pPr>
      <w:bookmarkStart w:id="51" w:name="_Toc184723222"/>
      <w:r>
        <w:rPr>
          <w:rFonts w:hint="eastAsia" w:eastAsia="宋体"/>
          <w:bCs/>
          <w:sz w:val="24"/>
          <w:szCs w:val="21"/>
          <w:highlight w:val="none"/>
        </w:rPr>
        <w:t>（3）遴选响应文件出现严重错误给遴选工作带来影响三次及以上的。</w:t>
      </w:r>
      <w:bookmarkEnd w:id="51"/>
    </w:p>
    <w:p w14:paraId="6EC100B8">
      <w:pPr>
        <w:spacing w:line="360" w:lineRule="auto"/>
        <w:ind w:firstLine="420"/>
        <w:outlineLvl w:val="1"/>
        <w:rPr>
          <w:rFonts w:eastAsia="宋体"/>
          <w:bCs/>
          <w:sz w:val="24"/>
          <w:szCs w:val="21"/>
          <w:highlight w:val="none"/>
        </w:rPr>
      </w:pPr>
      <w:bookmarkStart w:id="52" w:name="_Toc184723223"/>
      <w:r>
        <w:rPr>
          <w:rFonts w:hint="eastAsia" w:eastAsia="宋体"/>
          <w:bCs/>
          <w:sz w:val="24"/>
          <w:szCs w:val="21"/>
          <w:highlight w:val="none"/>
        </w:rPr>
        <w:t>4、报名不足3家供应商时，将依据《开平市中医院</w:t>
      </w:r>
      <w:r>
        <w:rPr>
          <w:rFonts w:hint="eastAsia" w:eastAsia="宋体"/>
          <w:bCs/>
          <w:sz w:val="24"/>
          <w:szCs w:val="21"/>
          <w:highlight w:val="none"/>
          <w:lang w:val="en-US" w:eastAsia="zh-CN"/>
        </w:rPr>
        <w:t>招标</w:t>
      </w:r>
      <w:r>
        <w:rPr>
          <w:rFonts w:hint="eastAsia" w:eastAsia="宋体"/>
          <w:bCs/>
          <w:sz w:val="24"/>
          <w:szCs w:val="21"/>
          <w:highlight w:val="none"/>
        </w:rPr>
        <w:t>采购管理制度》处理。</w:t>
      </w:r>
      <w:bookmarkEnd w:id="52"/>
    </w:p>
    <w:p w14:paraId="763D6423">
      <w:pPr>
        <w:spacing w:line="360" w:lineRule="auto"/>
        <w:ind w:firstLine="420"/>
        <w:outlineLvl w:val="1"/>
        <w:rPr>
          <w:rFonts w:eastAsia="宋体"/>
          <w:b/>
          <w:bCs/>
          <w:sz w:val="24"/>
          <w:szCs w:val="21"/>
          <w:highlight w:val="none"/>
        </w:rPr>
      </w:pPr>
      <w:bookmarkStart w:id="53" w:name="_Toc184723224"/>
      <w:r>
        <w:rPr>
          <w:rFonts w:hint="eastAsia" w:eastAsia="宋体"/>
          <w:b/>
          <w:bCs/>
          <w:sz w:val="24"/>
          <w:szCs w:val="21"/>
          <w:highlight w:val="none"/>
        </w:rPr>
        <w:t>七、注意事项</w:t>
      </w:r>
      <w:bookmarkEnd w:id="53"/>
    </w:p>
    <w:p w14:paraId="440A5289">
      <w:pPr>
        <w:spacing w:line="360" w:lineRule="auto"/>
        <w:ind w:firstLine="420"/>
        <w:outlineLvl w:val="1"/>
        <w:rPr>
          <w:rFonts w:eastAsia="宋体"/>
          <w:bCs/>
          <w:sz w:val="24"/>
          <w:szCs w:val="21"/>
          <w:highlight w:val="none"/>
        </w:rPr>
      </w:pPr>
      <w:bookmarkStart w:id="54" w:name="_Toc184723225"/>
      <w:r>
        <w:rPr>
          <w:rFonts w:hint="eastAsia" w:eastAsia="宋体"/>
          <w:bCs/>
          <w:sz w:val="24"/>
          <w:szCs w:val="21"/>
          <w:highlight w:val="none"/>
        </w:rPr>
        <w:t>1、超过项目预算按响应无效处理。</w:t>
      </w:r>
      <w:bookmarkEnd w:id="54"/>
    </w:p>
    <w:p w14:paraId="0B8BCCE5">
      <w:pPr>
        <w:spacing w:line="360" w:lineRule="auto"/>
        <w:ind w:firstLine="420"/>
        <w:outlineLvl w:val="1"/>
        <w:rPr>
          <w:rFonts w:eastAsia="宋体"/>
          <w:b/>
          <w:bCs/>
          <w:sz w:val="24"/>
          <w:szCs w:val="21"/>
          <w:highlight w:val="none"/>
        </w:rPr>
      </w:pPr>
      <w:bookmarkStart w:id="55" w:name="_Toc184723226"/>
      <w:r>
        <w:rPr>
          <w:rFonts w:hint="eastAsia" w:eastAsia="宋体"/>
          <w:b/>
          <w:bCs/>
          <w:sz w:val="24"/>
          <w:szCs w:val="21"/>
          <w:highlight w:val="none"/>
        </w:rPr>
        <w:t>八、遴选响应文件的制作、装订、密封、标记</w:t>
      </w:r>
      <w:bookmarkEnd w:id="55"/>
    </w:p>
    <w:p w14:paraId="6C39D819">
      <w:pPr>
        <w:spacing w:line="360" w:lineRule="auto"/>
        <w:ind w:firstLine="420"/>
        <w:outlineLvl w:val="1"/>
        <w:rPr>
          <w:rFonts w:eastAsia="宋体"/>
          <w:bCs/>
          <w:sz w:val="24"/>
          <w:szCs w:val="21"/>
          <w:highlight w:val="none"/>
        </w:rPr>
      </w:pPr>
      <w:bookmarkStart w:id="56" w:name="_Toc184723227"/>
      <w:r>
        <w:rPr>
          <w:rFonts w:hint="eastAsia" w:eastAsia="宋体"/>
          <w:bCs/>
          <w:sz w:val="24"/>
          <w:szCs w:val="21"/>
          <w:highlight w:val="none"/>
        </w:rPr>
        <w:t>1、</w:t>
      </w:r>
      <w:bookmarkEnd w:id="56"/>
      <w:bookmarkStart w:id="57" w:name="_Toc184723228"/>
      <w:r>
        <w:rPr>
          <w:rFonts w:hint="eastAsia" w:eastAsia="宋体"/>
          <w:bCs/>
          <w:sz w:val="24"/>
          <w:szCs w:val="21"/>
          <w:highlight w:val="none"/>
        </w:rPr>
        <w:t>遴选响应文件份数：一正四副，并在遴选响应文件右上角处明显标注“正本或副本”字样。</w:t>
      </w:r>
      <w:bookmarkEnd w:id="57"/>
    </w:p>
    <w:p w14:paraId="3A054974">
      <w:pPr>
        <w:spacing w:line="360" w:lineRule="auto"/>
        <w:ind w:firstLine="420"/>
        <w:outlineLvl w:val="1"/>
        <w:rPr>
          <w:rFonts w:eastAsia="宋体"/>
          <w:bCs/>
          <w:sz w:val="24"/>
          <w:szCs w:val="21"/>
          <w:highlight w:val="none"/>
        </w:rPr>
      </w:pPr>
      <w:bookmarkStart w:id="58" w:name="_Toc184723229"/>
      <w:r>
        <w:rPr>
          <w:rFonts w:hint="eastAsia" w:eastAsia="宋体"/>
          <w:bCs/>
          <w:sz w:val="24"/>
          <w:szCs w:val="21"/>
          <w:highlight w:val="none"/>
        </w:rPr>
        <w:t>2、将遴选响应文件中所需的文件按照顺序进行装订，副本可为正本复印件。</w:t>
      </w:r>
      <w:bookmarkEnd w:id="58"/>
    </w:p>
    <w:p w14:paraId="2708E0CE">
      <w:pPr>
        <w:spacing w:line="360" w:lineRule="auto"/>
        <w:ind w:firstLine="420"/>
        <w:outlineLvl w:val="1"/>
        <w:rPr>
          <w:rFonts w:eastAsia="宋体"/>
          <w:bCs/>
          <w:sz w:val="24"/>
          <w:szCs w:val="21"/>
          <w:highlight w:val="none"/>
        </w:rPr>
      </w:pPr>
      <w:bookmarkStart w:id="59" w:name="_Toc184723230"/>
      <w:r>
        <w:rPr>
          <w:rFonts w:hint="eastAsia" w:eastAsia="宋体"/>
          <w:bCs/>
          <w:sz w:val="24"/>
          <w:szCs w:val="21"/>
          <w:highlight w:val="none"/>
        </w:rPr>
        <w:t>3、正本单独密封，所有副本可一起密封，所有密封封皮上注明产品名称及遴选响应人名称，并加盖骑缝章。</w:t>
      </w:r>
      <w:bookmarkEnd w:id="59"/>
    </w:p>
    <w:p w14:paraId="2B8AE464">
      <w:pPr>
        <w:spacing w:line="360" w:lineRule="auto"/>
        <w:ind w:firstLine="420"/>
        <w:outlineLvl w:val="1"/>
        <w:rPr>
          <w:rFonts w:eastAsia="宋体"/>
          <w:bCs/>
          <w:sz w:val="24"/>
          <w:szCs w:val="21"/>
          <w:highlight w:val="none"/>
        </w:rPr>
      </w:pPr>
      <w:bookmarkStart w:id="60" w:name="_Toc184723231"/>
      <w:r>
        <w:rPr>
          <w:rFonts w:hint="eastAsia" w:eastAsia="宋体"/>
          <w:bCs/>
          <w:sz w:val="24"/>
          <w:szCs w:val="21"/>
          <w:highlight w:val="none"/>
        </w:rPr>
        <w:t>4、以上所需文件正本均需逐页加盖遴选响应人公章（红章），副本可为正本复印件，封面须盖公章。</w:t>
      </w:r>
      <w:bookmarkEnd w:id="60"/>
    </w:p>
    <w:p w14:paraId="6FEE5316">
      <w:pPr>
        <w:spacing w:line="360" w:lineRule="auto"/>
        <w:ind w:firstLine="420"/>
        <w:outlineLvl w:val="1"/>
        <w:rPr>
          <w:rFonts w:eastAsia="宋体"/>
          <w:bCs/>
          <w:sz w:val="24"/>
          <w:szCs w:val="21"/>
          <w:highlight w:val="none"/>
        </w:rPr>
      </w:pPr>
      <w:bookmarkStart w:id="61" w:name="_Toc184723232"/>
      <w:r>
        <w:rPr>
          <w:rFonts w:hint="eastAsia" w:eastAsia="宋体"/>
          <w:bCs/>
          <w:sz w:val="24"/>
          <w:szCs w:val="21"/>
          <w:highlight w:val="none"/>
        </w:rPr>
        <w:t>5、所有密封口处均应用封条密封并加盖遴选响应人公章和法定代表人或其委托代理人印章或签字，并注明“20</w:t>
      </w:r>
      <w:r>
        <w:rPr>
          <w:rFonts w:hint="eastAsia" w:eastAsia="宋体"/>
          <w:bCs/>
          <w:sz w:val="24"/>
          <w:szCs w:val="21"/>
          <w:highlight w:val="none"/>
          <w:lang w:val="en-US" w:eastAsia="zh-CN"/>
        </w:rPr>
        <w:t>25</w:t>
      </w:r>
      <w:r>
        <w:rPr>
          <w:rFonts w:hint="eastAsia" w:eastAsia="宋体"/>
          <w:bCs/>
          <w:sz w:val="24"/>
          <w:szCs w:val="21"/>
          <w:highlight w:val="none"/>
        </w:rPr>
        <w:t>年</w:t>
      </w:r>
      <w:r>
        <w:rPr>
          <w:rFonts w:hint="eastAsia" w:eastAsia="宋体"/>
          <w:bCs/>
          <w:sz w:val="24"/>
          <w:szCs w:val="21"/>
          <w:highlight w:val="none"/>
          <w:lang w:val="en-US" w:eastAsia="zh-CN"/>
        </w:rPr>
        <w:t>3</w:t>
      </w:r>
      <w:r>
        <w:rPr>
          <w:rFonts w:hint="eastAsia" w:eastAsia="宋体"/>
          <w:bCs/>
          <w:sz w:val="24"/>
          <w:szCs w:val="21"/>
          <w:highlight w:val="none"/>
        </w:rPr>
        <w:t>月</w:t>
      </w:r>
      <w:r>
        <w:rPr>
          <w:rFonts w:hint="eastAsia" w:eastAsia="宋体"/>
          <w:bCs/>
          <w:sz w:val="24"/>
          <w:szCs w:val="21"/>
          <w:highlight w:val="none"/>
          <w:lang w:val="en-US" w:eastAsia="zh-CN"/>
        </w:rPr>
        <w:t>5</w:t>
      </w:r>
      <w:r>
        <w:rPr>
          <w:rFonts w:hint="eastAsia" w:eastAsia="宋体"/>
          <w:bCs/>
          <w:sz w:val="24"/>
          <w:szCs w:val="21"/>
          <w:highlight w:val="none"/>
        </w:rPr>
        <w:t>日</w:t>
      </w:r>
      <w:r>
        <w:rPr>
          <w:rFonts w:hint="eastAsia" w:eastAsia="宋体"/>
          <w:bCs/>
          <w:sz w:val="24"/>
          <w:szCs w:val="21"/>
          <w:highlight w:val="none"/>
          <w:lang w:val="en-US" w:eastAsia="zh-CN"/>
        </w:rPr>
        <w:t>15</w:t>
      </w:r>
      <w:r>
        <w:rPr>
          <w:rFonts w:hint="eastAsia" w:eastAsia="宋体"/>
          <w:bCs/>
          <w:sz w:val="24"/>
          <w:szCs w:val="21"/>
          <w:highlight w:val="none"/>
        </w:rPr>
        <w:t>时</w:t>
      </w:r>
      <w:r>
        <w:rPr>
          <w:rFonts w:hint="eastAsia" w:eastAsia="宋体"/>
          <w:bCs/>
          <w:sz w:val="24"/>
          <w:szCs w:val="21"/>
          <w:highlight w:val="none"/>
          <w:lang w:val="en-US" w:eastAsia="zh-CN"/>
        </w:rPr>
        <w:t>30分</w:t>
      </w:r>
      <w:r>
        <w:rPr>
          <w:rFonts w:hint="eastAsia" w:eastAsia="宋体"/>
          <w:bCs/>
          <w:sz w:val="24"/>
          <w:szCs w:val="21"/>
          <w:highlight w:val="none"/>
        </w:rPr>
        <w:t>前不准启封”的字样。</w:t>
      </w:r>
      <w:bookmarkEnd w:id="61"/>
    </w:p>
    <w:p w14:paraId="71A6774B">
      <w:pPr>
        <w:spacing w:line="360" w:lineRule="auto"/>
        <w:ind w:firstLine="420"/>
        <w:outlineLvl w:val="1"/>
        <w:rPr>
          <w:rFonts w:eastAsia="宋体"/>
          <w:bCs/>
          <w:sz w:val="24"/>
          <w:szCs w:val="21"/>
          <w:highlight w:val="none"/>
        </w:rPr>
      </w:pPr>
      <w:bookmarkStart w:id="62" w:name="_Toc184723233"/>
      <w:r>
        <w:rPr>
          <w:rFonts w:hint="eastAsia" w:eastAsia="宋体"/>
          <w:bCs/>
          <w:sz w:val="24"/>
          <w:szCs w:val="21"/>
          <w:highlight w:val="none"/>
        </w:rPr>
        <w:t>备注：遴选响应文件中的格式文件，请遴选响应人必须按照遴选文件提供的格式文件进行提供，不得进行修改、涂抹、删除等，否则将按响应无效处理。</w:t>
      </w:r>
      <w:bookmarkEnd w:id="62"/>
    </w:p>
    <w:p w14:paraId="5EF1964B">
      <w:pPr>
        <w:spacing w:line="360" w:lineRule="auto"/>
        <w:ind w:firstLine="480" w:firstLineChars="200"/>
        <w:rPr>
          <w:rFonts w:eastAsia="宋体"/>
          <w:bCs/>
          <w:sz w:val="24"/>
          <w:szCs w:val="21"/>
          <w:highlight w:val="none"/>
        </w:rPr>
      </w:pPr>
    </w:p>
    <w:p w14:paraId="5A01BC22">
      <w:pPr>
        <w:spacing w:line="360" w:lineRule="auto"/>
        <w:ind w:firstLine="480" w:firstLineChars="200"/>
        <w:jc w:val="right"/>
        <w:rPr>
          <w:rFonts w:eastAsia="宋体"/>
          <w:sz w:val="24"/>
          <w:szCs w:val="21"/>
          <w:highlight w:val="none"/>
        </w:rPr>
      </w:pPr>
      <w:r>
        <w:rPr>
          <w:rFonts w:hint="eastAsia" w:eastAsia="宋体"/>
          <w:sz w:val="24"/>
          <w:szCs w:val="21"/>
          <w:highlight w:val="none"/>
        </w:rPr>
        <w:t>开平市中医院</w:t>
      </w:r>
    </w:p>
    <w:p w14:paraId="270C912E">
      <w:pPr>
        <w:spacing w:line="360" w:lineRule="auto"/>
        <w:ind w:left="160"/>
        <w:jc w:val="right"/>
        <w:rPr>
          <w:rFonts w:eastAsia="宋体"/>
          <w:sz w:val="24"/>
          <w:szCs w:val="21"/>
          <w:highlight w:val="none"/>
        </w:rPr>
      </w:pPr>
      <w:r>
        <w:rPr>
          <w:rFonts w:eastAsia="宋体"/>
          <w:sz w:val="24"/>
          <w:szCs w:val="21"/>
          <w:highlight w:val="none"/>
        </w:rPr>
        <w:t xml:space="preserve">                                              202</w:t>
      </w:r>
      <w:r>
        <w:rPr>
          <w:rFonts w:hint="eastAsia" w:eastAsia="宋体"/>
          <w:sz w:val="24"/>
          <w:szCs w:val="21"/>
          <w:highlight w:val="none"/>
          <w:lang w:val="en-US" w:eastAsia="zh-CN"/>
        </w:rPr>
        <w:t>5</w:t>
      </w:r>
      <w:r>
        <w:rPr>
          <w:rFonts w:eastAsia="宋体"/>
          <w:sz w:val="24"/>
          <w:szCs w:val="21"/>
          <w:highlight w:val="none"/>
        </w:rPr>
        <w:t>年</w:t>
      </w:r>
      <w:r>
        <w:rPr>
          <w:rFonts w:hint="eastAsia" w:eastAsia="宋体"/>
          <w:sz w:val="24"/>
          <w:szCs w:val="21"/>
          <w:highlight w:val="none"/>
        </w:rPr>
        <w:t>2月</w:t>
      </w:r>
    </w:p>
    <w:p w14:paraId="4D6B783F">
      <w:pPr>
        <w:spacing w:line="360" w:lineRule="auto"/>
        <w:ind w:left="160"/>
        <w:jc w:val="right"/>
        <w:rPr>
          <w:rFonts w:eastAsia="宋体"/>
          <w:sz w:val="24"/>
          <w:szCs w:val="21"/>
          <w:highlight w:val="none"/>
        </w:rPr>
      </w:pPr>
    </w:p>
    <w:p w14:paraId="4715DAE3">
      <w:pPr>
        <w:pStyle w:val="2"/>
        <w:keepNext w:val="0"/>
        <w:keepLines w:val="0"/>
        <w:spacing w:before="0" w:after="0" w:line="360" w:lineRule="auto"/>
        <w:jc w:val="center"/>
        <w:rPr>
          <w:highlight w:val="none"/>
        </w:rPr>
      </w:pPr>
      <w:bookmarkStart w:id="63" w:name="_Toc486671526"/>
      <w:bookmarkStart w:id="64" w:name="_Toc56352967"/>
      <w:bookmarkStart w:id="65" w:name="_Toc52021497"/>
      <w:bookmarkStart w:id="66" w:name="_Toc476976154"/>
      <w:bookmarkStart w:id="67" w:name="_Toc458262591"/>
      <w:bookmarkStart w:id="68" w:name="_Toc51939415"/>
      <w:bookmarkStart w:id="69" w:name="_Toc467236722"/>
      <w:bookmarkStart w:id="70" w:name="_Toc52027884"/>
      <w:bookmarkStart w:id="71" w:name="_Toc51756450"/>
      <w:r>
        <w:rPr>
          <w:highlight w:val="none"/>
        </w:rPr>
        <w:br w:type="page"/>
      </w:r>
      <w:bookmarkStart w:id="72" w:name="_Toc184723234"/>
      <w:r>
        <w:rPr>
          <w:rFonts w:ascii="Times New Roman"/>
          <w:sz w:val="36"/>
          <w:szCs w:val="28"/>
          <w:highlight w:val="none"/>
        </w:rPr>
        <w:t>第二部分</w:t>
      </w:r>
      <w:bookmarkEnd w:id="63"/>
      <w:bookmarkEnd w:id="64"/>
      <w:bookmarkEnd w:id="65"/>
      <w:bookmarkEnd w:id="66"/>
      <w:bookmarkEnd w:id="67"/>
      <w:bookmarkEnd w:id="68"/>
      <w:bookmarkEnd w:id="69"/>
      <w:bookmarkEnd w:id="70"/>
      <w:bookmarkEnd w:id="71"/>
      <w:r>
        <w:rPr>
          <w:rFonts w:hint="eastAsia" w:ascii="Times New Roman"/>
          <w:sz w:val="36"/>
          <w:szCs w:val="28"/>
          <w:highlight w:val="none"/>
        </w:rPr>
        <w:t xml:space="preserve"> </w:t>
      </w:r>
      <w:r>
        <w:rPr>
          <w:rFonts w:ascii="Times New Roman"/>
          <w:sz w:val="36"/>
          <w:szCs w:val="28"/>
          <w:highlight w:val="none"/>
        </w:rPr>
        <w:t>采购需求</w:t>
      </w:r>
      <w:bookmarkEnd w:id="72"/>
      <w:bookmarkStart w:id="73" w:name="_Toc479991564"/>
      <w:bookmarkStart w:id="74" w:name="_Toc468157518"/>
      <w:bookmarkStart w:id="75" w:name="_Toc480020239"/>
      <w:bookmarkStart w:id="76" w:name="_Toc480021035"/>
      <w:bookmarkStart w:id="77" w:name="_Toc480171861"/>
      <w:bookmarkStart w:id="78" w:name="_Toc480010690"/>
      <w:bookmarkStart w:id="79" w:name="_Toc468606011"/>
    </w:p>
    <w:p w14:paraId="172C8CED">
      <w:pPr>
        <w:pStyle w:val="23"/>
        <w:spacing w:line="360" w:lineRule="auto"/>
        <w:ind w:firstLine="482"/>
        <w:outlineLvl w:val="1"/>
        <w:rPr>
          <w:rFonts w:hAnsi="宋体"/>
          <w:b/>
          <w:sz w:val="24"/>
          <w:szCs w:val="24"/>
          <w:highlight w:val="none"/>
        </w:rPr>
      </w:pPr>
      <w:bookmarkStart w:id="80" w:name="_Toc184723235"/>
      <w:r>
        <w:rPr>
          <w:rFonts w:hAnsi="宋体"/>
          <w:b/>
          <w:sz w:val="24"/>
          <w:szCs w:val="24"/>
          <w:highlight w:val="none"/>
        </w:rPr>
        <w:t>一、</w:t>
      </w:r>
      <w:r>
        <w:rPr>
          <w:rFonts w:hint="eastAsia" w:hAnsi="宋体"/>
          <w:b/>
          <w:sz w:val="24"/>
          <w:szCs w:val="24"/>
          <w:highlight w:val="none"/>
        </w:rPr>
        <w:t>项目</w:t>
      </w:r>
      <w:r>
        <w:rPr>
          <w:rFonts w:hAnsi="宋体"/>
          <w:b/>
          <w:sz w:val="24"/>
          <w:szCs w:val="24"/>
          <w:highlight w:val="none"/>
        </w:rPr>
        <w:t>概况</w:t>
      </w:r>
      <w:bookmarkEnd w:id="80"/>
    </w:p>
    <w:p w14:paraId="121DEE5B">
      <w:pPr>
        <w:spacing w:line="360" w:lineRule="auto"/>
        <w:ind w:firstLine="480" w:firstLineChars="200"/>
        <w:rPr>
          <w:rFonts w:hint="eastAsia" w:ascii="宋体" w:hAnsi="宋体" w:eastAsia="宋体"/>
          <w:bCs/>
          <w:sz w:val="24"/>
          <w:szCs w:val="21"/>
          <w:highlight w:val="none"/>
          <w:u w:val="single"/>
          <w:lang w:val="en-US" w:eastAsia="zh-CN"/>
        </w:rPr>
      </w:pPr>
      <w:r>
        <w:rPr>
          <w:rFonts w:hint="eastAsia" w:ascii="宋体" w:hAnsi="宋体" w:eastAsia="宋体"/>
          <w:bCs/>
          <w:sz w:val="24"/>
          <w:szCs w:val="21"/>
          <w:highlight w:val="none"/>
          <w:u w:val="single"/>
          <w:lang w:val="en-US" w:eastAsia="zh-CN"/>
        </w:rPr>
        <w:t>医院工会委员会现有会员727人，本项目拟确定2家具有资质的服务供应商，为医院工会委员会的会员提供实体蛋糕等到店提货服务。采购人将在工会委员会会员生日当月根据其在2家中选供应商中自由选择的结果购买提货券，中选供应商应向采购人提供标准面额100元（内含金额以中选价格为准）的提货卡片，有效期不得少于36个月。会员可持提货券在选定的供应商门店内自由选择消费，但仅限于消费生日蛋糕等商品，不得作其他用途或提现。</w:t>
      </w:r>
    </w:p>
    <w:p w14:paraId="54C4BDB8">
      <w:pPr>
        <w:spacing w:line="360" w:lineRule="auto"/>
        <w:ind w:firstLine="480" w:firstLineChars="200"/>
        <w:rPr>
          <w:rFonts w:ascii="宋体" w:hAnsi="Courier New" w:eastAsia="宋体"/>
          <w:sz w:val="24"/>
          <w:szCs w:val="21"/>
          <w:highlight w:val="none"/>
        </w:rPr>
      </w:pPr>
      <w:r>
        <w:rPr>
          <w:rFonts w:hint="eastAsia" w:ascii="宋体" w:hAnsi="Courier New" w:eastAsia="宋体"/>
          <w:sz w:val="24"/>
          <w:szCs w:val="21"/>
          <w:highlight w:val="none"/>
        </w:rPr>
        <w:t>1、项目地点：</w:t>
      </w:r>
      <w:r>
        <w:rPr>
          <w:rFonts w:hint="eastAsia" w:ascii="宋体" w:hAnsi="Courier New" w:eastAsia="宋体"/>
          <w:sz w:val="24"/>
          <w:szCs w:val="21"/>
          <w:highlight w:val="none"/>
          <w:u w:val="single"/>
        </w:rPr>
        <w:t>开平市</w:t>
      </w:r>
    </w:p>
    <w:p w14:paraId="3EEA2839">
      <w:pPr>
        <w:spacing w:line="360" w:lineRule="auto"/>
        <w:ind w:left="482"/>
        <w:rPr>
          <w:rFonts w:ascii="宋体" w:hAnsi="宋体" w:eastAsia="宋体"/>
          <w:sz w:val="24"/>
          <w:szCs w:val="21"/>
          <w:highlight w:val="none"/>
        </w:rPr>
      </w:pPr>
      <w:r>
        <w:rPr>
          <w:rFonts w:hint="eastAsia" w:ascii="宋体" w:hAnsi="宋体" w:eastAsia="宋体"/>
          <w:sz w:val="24"/>
          <w:szCs w:val="21"/>
          <w:highlight w:val="none"/>
        </w:rPr>
        <w:t>2、采购项目预算金额（元）：</w:t>
      </w:r>
      <w:r>
        <w:rPr>
          <w:rFonts w:hint="eastAsia" w:ascii="宋体" w:hAnsi="宋体" w:eastAsia="宋体"/>
          <w:sz w:val="24"/>
          <w:szCs w:val="21"/>
          <w:highlight w:val="none"/>
          <w:u w:val="single"/>
        </w:rPr>
        <w:t>2</w:t>
      </w:r>
      <w:r>
        <w:rPr>
          <w:rFonts w:hint="eastAsia" w:ascii="宋体" w:hAnsi="宋体" w:eastAsia="宋体"/>
          <w:sz w:val="24"/>
          <w:szCs w:val="21"/>
          <w:highlight w:val="none"/>
          <w:u w:val="single"/>
          <w:lang w:val="en-US" w:eastAsia="zh-CN"/>
        </w:rPr>
        <w:t>4</w:t>
      </w:r>
      <w:r>
        <w:rPr>
          <w:rFonts w:hint="eastAsia" w:ascii="宋体" w:hAnsi="宋体" w:eastAsia="宋体"/>
          <w:sz w:val="24"/>
          <w:szCs w:val="21"/>
          <w:highlight w:val="none"/>
          <w:u w:val="single"/>
        </w:rPr>
        <w:t>万</w:t>
      </w:r>
      <w:r>
        <w:rPr>
          <w:rFonts w:hint="eastAsia" w:ascii="宋体" w:hAnsi="宋体" w:eastAsia="宋体"/>
          <w:sz w:val="24"/>
          <w:szCs w:val="21"/>
          <w:highlight w:val="none"/>
        </w:rPr>
        <w:t>元（预算金额仅为项目最高限价，采购人不保证服务期内完成预算金额内的</w:t>
      </w:r>
      <w:r>
        <w:rPr>
          <w:rFonts w:hint="eastAsia" w:ascii="宋体" w:hAnsi="宋体" w:eastAsia="宋体"/>
          <w:sz w:val="24"/>
          <w:szCs w:val="21"/>
          <w:highlight w:val="none"/>
          <w:lang w:val="en-US" w:eastAsia="zh-CN"/>
        </w:rPr>
        <w:t>采购量</w:t>
      </w:r>
      <w:r>
        <w:rPr>
          <w:rFonts w:hint="eastAsia" w:ascii="宋体" w:hAnsi="宋体" w:eastAsia="宋体"/>
          <w:sz w:val="24"/>
          <w:szCs w:val="21"/>
          <w:highlight w:val="none"/>
        </w:rPr>
        <w:t>）</w:t>
      </w:r>
    </w:p>
    <w:p w14:paraId="24E5B1CB">
      <w:pPr>
        <w:spacing w:line="360" w:lineRule="auto"/>
        <w:ind w:firstLine="480" w:firstLineChars="200"/>
        <w:rPr>
          <w:rFonts w:ascii="宋体" w:hAnsi="Courier New" w:eastAsia="宋体"/>
          <w:sz w:val="24"/>
          <w:szCs w:val="21"/>
          <w:highlight w:val="none"/>
        </w:rPr>
      </w:pPr>
      <w:r>
        <w:rPr>
          <w:rFonts w:hint="eastAsia" w:ascii="宋体" w:hAnsi="Courier New" w:eastAsia="宋体"/>
          <w:sz w:val="24"/>
          <w:szCs w:val="21"/>
          <w:highlight w:val="none"/>
        </w:rPr>
        <w:t>3、服务期：</w:t>
      </w:r>
      <w:r>
        <w:rPr>
          <w:rFonts w:hint="eastAsia" w:ascii="宋体" w:hAnsi="Courier New" w:eastAsia="宋体"/>
          <w:sz w:val="24"/>
          <w:szCs w:val="21"/>
          <w:highlight w:val="none"/>
          <w:lang w:val="en-US" w:eastAsia="zh-CN"/>
        </w:rPr>
        <w:t>自合同签订日起至2025年12月31日</w:t>
      </w:r>
      <w:r>
        <w:rPr>
          <w:rFonts w:hint="eastAsia" w:ascii="宋体" w:hAnsi="Courier New" w:eastAsia="宋体"/>
          <w:sz w:val="24"/>
          <w:szCs w:val="21"/>
          <w:highlight w:val="none"/>
        </w:rPr>
        <w:t>。</w:t>
      </w:r>
    </w:p>
    <w:p w14:paraId="4875885D">
      <w:pPr>
        <w:spacing w:line="360" w:lineRule="auto"/>
        <w:ind w:firstLine="480" w:firstLineChars="200"/>
        <w:rPr>
          <w:rFonts w:ascii="宋体" w:hAnsi="Courier New" w:eastAsia="宋体"/>
          <w:sz w:val="24"/>
          <w:szCs w:val="21"/>
          <w:highlight w:val="none"/>
        </w:rPr>
      </w:pPr>
      <w:r>
        <w:rPr>
          <w:rFonts w:hint="eastAsia" w:ascii="宋体" w:hAnsi="Courier New" w:eastAsia="宋体"/>
          <w:sz w:val="24"/>
          <w:szCs w:val="21"/>
          <w:highlight w:val="none"/>
        </w:rPr>
        <w:t>4、质量要求：符合国家及行业现行有关规范和标准。</w:t>
      </w:r>
    </w:p>
    <w:p w14:paraId="76FDC81A">
      <w:pPr>
        <w:pStyle w:val="23"/>
        <w:spacing w:line="360" w:lineRule="auto"/>
        <w:ind w:firstLine="482"/>
        <w:outlineLvl w:val="1"/>
        <w:rPr>
          <w:rFonts w:hAnsi="宋体"/>
          <w:b/>
          <w:sz w:val="24"/>
          <w:szCs w:val="24"/>
          <w:highlight w:val="none"/>
        </w:rPr>
      </w:pPr>
      <w:bookmarkStart w:id="81" w:name="_Toc184723236"/>
      <w:r>
        <w:rPr>
          <w:rFonts w:hint="eastAsia" w:hAnsi="宋体"/>
          <w:b/>
          <w:sz w:val="24"/>
          <w:szCs w:val="24"/>
          <w:highlight w:val="none"/>
        </w:rPr>
        <w:t>二、</w:t>
      </w:r>
      <w:bookmarkStart w:id="82" w:name="_Hlk96871101"/>
      <w:r>
        <w:rPr>
          <w:rFonts w:hint="eastAsia" w:hAnsi="宋体"/>
          <w:b/>
          <w:sz w:val="24"/>
          <w:szCs w:val="24"/>
          <w:highlight w:val="none"/>
        </w:rPr>
        <w:t>供应商资格条件</w:t>
      </w:r>
      <w:bookmarkEnd w:id="81"/>
      <w:bookmarkEnd w:id="82"/>
    </w:p>
    <w:p w14:paraId="2830F3CD">
      <w:pPr>
        <w:spacing w:line="360" w:lineRule="auto"/>
        <w:ind w:firstLine="424" w:firstLineChars="177"/>
        <w:outlineLvl w:val="1"/>
        <w:rPr>
          <w:rFonts w:hint="eastAsia" w:eastAsia="宋体"/>
          <w:bCs/>
          <w:sz w:val="24"/>
          <w:szCs w:val="21"/>
          <w:highlight w:val="none"/>
        </w:rPr>
      </w:pPr>
      <w:bookmarkStart w:id="83" w:name="_Toc53651885"/>
      <w:bookmarkStart w:id="84" w:name="_Toc81905139"/>
      <w:r>
        <w:rPr>
          <w:rFonts w:hint="eastAsia" w:eastAsia="宋体"/>
          <w:bCs/>
          <w:sz w:val="24"/>
          <w:szCs w:val="21"/>
          <w:highlight w:val="none"/>
        </w:rPr>
        <w:t>供应商必须满足以下资格要求中的所有条款，并按照相关规定递交资格证明文件。</w:t>
      </w:r>
    </w:p>
    <w:p w14:paraId="2BB1D666">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rPr>
        <w:t>1、在中华人民共和国境内注册的法人或其他组织或自然人，财务状况良好，依法缴纳税收和社会保障资金,遴选响应文件中提供有效的营业执照（或事业法人登记证或身份证等相关证明）复印件（加盖公章）。</w:t>
      </w:r>
    </w:p>
    <w:p w14:paraId="2A639310">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rPr>
        <w:t>2、能承担遴选项目供货能力和服务，具有行政部门颁发的《</w:t>
      </w:r>
      <w:r>
        <w:rPr>
          <w:rFonts w:hint="eastAsia" w:eastAsia="宋体"/>
          <w:bCs/>
          <w:sz w:val="24"/>
          <w:szCs w:val="21"/>
          <w:highlight w:val="none"/>
          <w:lang w:val="en-US" w:eastAsia="zh-CN"/>
        </w:rPr>
        <w:t>食品</w:t>
      </w:r>
      <w:r>
        <w:rPr>
          <w:rFonts w:hint="eastAsia" w:eastAsia="宋体"/>
          <w:bCs/>
          <w:sz w:val="24"/>
          <w:szCs w:val="21"/>
          <w:highlight w:val="none"/>
        </w:rPr>
        <w:t>经营许可证》，提供《</w:t>
      </w:r>
      <w:r>
        <w:rPr>
          <w:rFonts w:hint="eastAsia" w:eastAsia="宋体"/>
          <w:bCs/>
          <w:sz w:val="24"/>
          <w:szCs w:val="21"/>
          <w:highlight w:val="none"/>
          <w:lang w:val="en-US" w:eastAsia="zh-CN"/>
        </w:rPr>
        <w:t>食品</w:t>
      </w:r>
      <w:r>
        <w:rPr>
          <w:rFonts w:hint="eastAsia" w:eastAsia="宋体"/>
          <w:bCs/>
          <w:sz w:val="24"/>
          <w:szCs w:val="21"/>
          <w:highlight w:val="none"/>
        </w:rPr>
        <w:t>经营许可证》复印件。</w:t>
      </w:r>
    </w:p>
    <w:p w14:paraId="12E4BA29">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rPr>
        <w:t>3、所提供的必须是遴选响应人合法生产或</w:t>
      </w:r>
      <w:r>
        <w:rPr>
          <w:rFonts w:hint="eastAsia" w:eastAsia="宋体"/>
          <w:bCs/>
          <w:sz w:val="24"/>
          <w:szCs w:val="21"/>
          <w:highlight w:val="none"/>
          <w:lang w:val="en-US" w:eastAsia="zh-CN"/>
        </w:rPr>
        <w:t>销售</w:t>
      </w:r>
      <w:r>
        <w:rPr>
          <w:rFonts w:hint="eastAsia" w:eastAsia="宋体"/>
          <w:bCs/>
          <w:sz w:val="24"/>
          <w:szCs w:val="21"/>
          <w:highlight w:val="none"/>
        </w:rPr>
        <w:t>的符合国家质量标准、行业标准和</w:t>
      </w:r>
      <w:r>
        <w:rPr>
          <w:rFonts w:hint="eastAsia" w:eastAsia="宋体"/>
          <w:bCs/>
          <w:sz w:val="24"/>
          <w:szCs w:val="21"/>
          <w:highlight w:val="none"/>
          <w:lang w:val="en-US" w:eastAsia="zh-CN"/>
        </w:rPr>
        <w:t>食品安全</w:t>
      </w:r>
      <w:r>
        <w:rPr>
          <w:rFonts w:hint="eastAsia" w:eastAsia="宋体"/>
          <w:bCs/>
          <w:sz w:val="24"/>
          <w:szCs w:val="21"/>
          <w:highlight w:val="none"/>
        </w:rPr>
        <w:t>标准等相关标准的合格产品。</w:t>
      </w:r>
    </w:p>
    <w:p w14:paraId="29A1B571">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lang w:val="en-US" w:eastAsia="zh-CN"/>
        </w:rPr>
        <w:t>4</w:t>
      </w:r>
      <w:r>
        <w:rPr>
          <w:rFonts w:hint="eastAsia" w:eastAsia="宋体"/>
          <w:bCs/>
          <w:sz w:val="24"/>
          <w:szCs w:val="21"/>
          <w:highlight w:val="none"/>
        </w:rPr>
        <w:t>、具有良好的商业信誉和完善的售后服务体系，提供信誉良好承诺函。</w:t>
      </w:r>
    </w:p>
    <w:p w14:paraId="47CE3ECD">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lang w:val="en-US" w:eastAsia="zh-CN"/>
        </w:rPr>
        <w:t>5</w:t>
      </w:r>
      <w:r>
        <w:rPr>
          <w:rFonts w:hint="eastAsia" w:eastAsia="宋体"/>
          <w:bCs/>
          <w:sz w:val="24"/>
          <w:szCs w:val="21"/>
          <w:highlight w:val="none"/>
        </w:rPr>
        <w:t>、不得有商业贿赂和不正当欺诈行为。如遴选响应人被证实有以上行为，将被视为不合格。</w:t>
      </w:r>
    </w:p>
    <w:p w14:paraId="4B635797">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lang w:val="en-US" w:eastAsia="zh-CN"/>
        </w:rPr>
        <w:t>6</w:t>
      </w:r>
      <w:r>
        <w:rPr>
          <w:rFonts w:hint="eastAsia" w:eastAsia="宋体"/>
          <w:bCs/>
          <w:sz w:val="24"/>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4F5C172">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lang w:val="en-US" w:eastAsia="zh-CN"/>
        </w:rPr>
        <w:t>7</w:t>
      </w:r>
      <w:r>
        <w:rPr>
          <w:rFonts w:hint="eastAsia" w:eastAsia="宋体"/>
          <w:bCs/>
          <w:sz w:val="24"/>
          <w:szCs w:val="21"/>
          <w:highlight w:val="none"/>
        </w:rPr>
        <w:t>、如遴选响应人被政府有关部门通报列入黑名单的，禁止参加本项目遴选响应。</w:t>
      </w:r>
    </w:p>
    <w:p w14:paraId="1CB32BF7">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lang w:val="en-US" w:eastAsia="zh-CN"/>
        </w:rPr>
        <w:t>8</w:t>
      </w:r>
      <w:r>
        <w:rPr>
          <w:rFonts w:hint="eastAsia" w:eastAsia="宋体"/>
          <w:bCs/>
          <w:sz w:val="24"/>
          <w:szCs w:val="21"/>
          <w:highlight w:val="none"/>
        </w:rPr>
        <w:t>、单位负责人为同一人或者存在控股、管理关系的不同单位，不得同时参加同一项目的遴选响应。</w:t>
      </w:r>
    </w:p>
    <w:p w14:paraId="33FE6825">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lang w:val="en-US" w:eastAsia="zh-CN"/>
        </w:rPr>
        <w:t>9</w:t>
      </w:r>
      <w:r>
        <w:rPr>
          <w:rFonts w:hint="eastAsia" w:eastAsia="宋体"/>
          <w:bCs/>
          <w:sz w:val="24"/>
          <w:szCs w:val="21"/>
          <w:highlight w:val="none"/>
        </w:rPr>
        <w:t>、遴选响应人经营行为必须符合国家法律、法规和有关规定。</w:t>
      </w:r>
    </w:p>
    <w:p w14:paraId="4DEACC3D">
      <w:pPr>
        <w:spacing w:line="360" w:lineRule="auto"/>
        <w:ind w:firstLine="424" w:firstLineChars="177"/>
        <w:outlineLvl w:val="1"/>
        <w:rPr>
          <w:rFonts w:hint="eastAsia" w:eastAsia="宋体"/>
          <w:bCs/>
          <w:sz w:val="24"/>
          <w:szCs w:val="21"/>
          <w:highlight w:val="none"/>
        </w:rPr>
      </w:pPr>
      <w:r>
        <w:rPr>
          <w:rFonts w:hint="eastAsia" w:eastAsia="宋体"/>
          <w:bCs/>
          <w:sz w:val="24"/>
          <w:szCs w:val="21"/>
          <w:highlight w:val="none"/>
        </w:rPr>
        <w:t>1</w:t>
      </w:r>
      <w:r>
        <w:rPr>
          <w:rFonts w:hint="eastAsia" w:eastAsia="宋体"/>
          <w:bCs/>
          <w:sz w:val="24"/>
          <w:szCs w:val="21"/>
          <w:highlight w:val="none"/>
          <w:lang w:val="en-US" w:eastAsia="zh-CN"/>
        </w:rPr>
        <w:t>0</w:t>
      </w:r>
      <w:r>
        <w:rPr>
          <w:rFonts w:hint="eastAsia" w:eastAsia="宋体"/>
          <w:bCs/>
          <w:sz w:val="24"/>
          <w:szCs w:val="21"/>
          <w:highlight w:val="none"/>
        </w:rPr>
        <w:t>、本次遴选不接受联合体遴选响应。</w:t>
      </w:r>
    </w:p>
    <w:p w14:paraId="7AD7A50C">
      <w:pPr>
        <w:spacing w:line="360" w:lineRule="auto"/>
        <w:ind w:firstLine="424" w:firstLineChars="177"/>
        <w:outlineLvl w:val="1"/>
        <w:rPr>
          <w:rFonts w:eastAsia="宋体"/>
          <w:bCs/>
          <w:sz w:val="24"/>
          <w:szCs w:val="21"/>
          <w:highlight w:val="none"/>
        </w:rPr>
      </w:pPr>
      <w:r>
        <w:rPr>
          <w:rFonts w:hint="eastAsia" w:eastAsia="宋体"/>
          <w:bCs/>
          <w:sz w:val="24"/>
          <w:szCs w:val="21"/>
          <w:highlight w:val="none"/>
        </w:rPr>
        <w:t>1</w:t>
      </w:r>
      <w:r>
        <w:rPr>
          <w:rFonts w:hint="eastAsia" w:eastAsia="宋体"/>
          <w:bCs/>
          <w:sz w:val="24"/>
          <w:szCs w:val="21"/>
          <w:highlight w:val="none"/>
          <w:lang w:val="en-US" w:eastAsia="zh-CN"/>
        </w:rPr>
        <w:t>1</w:t>
      </w:r>
      <w:r>
        <w:rPr>
          <w:rFonts w:hint="eastAsia" w:eastAsia="宋体"/>
          <w:bCs/>
          <w:sz w:val="24"/>
          <w:szCs w:val="21"/>
          <w:highlight w:val="none"/>
        </w:rPr>
        <w:t>、本次遴选未得到采购人允许，不得转包、分包，否则取消其响应、成交资格，并赔偿采购人全部损失。</w:t>
      </w:r>
    </w:p>
    <w:p w14:paraId="6EE26AAD">
      <w:pPr>
        <w:pStyle w:val="23"/>
        <w:spacing w:line="360" w:lineRule="auto"/>
        <w:ind w:firstLine="482"/>
        <w:outlineLvl w:val="1"/>
        <w:rPr>
          <w:rFonts w:hAnsi="宋体"/>
          <w:b/>
          <w:sz w:val="24"/>
          <w:szCs w:val="24"/>
          <w:highlight w:val="none"/>
        </w:rPr>
      </w:pPr>
      <w:bookmarkStart w:id="85" w:name="_Toc184723250"/>
      <w:r>
        <w:rPr>
          <w:rFonts w:hint="eastAsia" w:hAnsi="宋体"/>
          <w:b/>
          <w:sz w:val="24"/>
          <w:szCs w:val="24"/>
          <w:highlight w:val="none"/>
        </w:rPr>
        <w:t>三、</w:t>
      </w:r>
      <w:bookmarkEnd w:id="83"/>
      <w:bookmarkEnd w:id="84"/>
      <w:r>
        <w:rPr>
          <w:rFonts w:hint="eastAsia" w:hAnsi="宋体"/>
          <w:b/>
          <w:sz w:val="24"/>
          <w:szCs w:val="24"/>
          <w:highlight w:val="none"/>
        </w:rPr>
        <w:t>技术服务要求：</w:t>
      </w:r>
      <w:bookmarkEnd w:id="85"/>
    </w:p>
    <w:p w14:paraId="1EA2AEBF">
      <w:pPr>
        <w:pStyle w:val="23"/>
        <w:spacing w:line="360" w:lineRule="auto"/>
        <w:ind w:firstLine="482"/>
        <w:outlineLvl w:val="1"/>
        <w:rPr>
          <w:rFonts w:hint="eastAsia" w:hAnsi="宋体"/>
          <w:sz w:val="24"/>
          <w:szCs w:val="24"/>
          <w:highlight w:val="none"/>
        </w:rPr>
      </w:pPr>
      <w:bookmarkStart w:id="86" w:name="_Toc184723289"/>
      <w:r>
        <w:rPr>
          <w:rFonts w:hint="eastAsia" w:hAnsi="宋体"/>
          <w:sz w:val="24"/>
          <w:szCs w:val="24"/>
          <w:highlight w:val="none"/>
        </w:rPr>
        <w:t>（一）服务要求</w:t>
      </w:r>
    </w:p>
    <w:p w14:paraId="7AC49058">
      <w:pPr>
        <w:pStyle w:val="23"/>
        <w:spacing w:line="360" w:lineRule="auto"/>
        <w:ind w:firstLine="482"/>
        <w:outlineLvl w:val="1"/>
        <w:rPr>
          <w:rFonts w:hint="eastAsia" w:hAnsi="宋体"/>
          <w:sz w:val="24"/>
          <w:szCs w:val="24"/>
          <w:highlight w:val="none"/>
        </w:rPr>
      </w:pPr>
      <w:r>
        <w:rPr>
          <w:rFonts w:hint="eastAsia" w:hAnsi="宋体"/>
          <w:sz w:val="24"/>
          <w:szCs w:val="24"/>
          <w:highlight w:val="none"/>
        </w:rPr>
        <w:t>1、</w:t>
      </w:r>
      <w:r>
        <w:rPr>
          <w:rFonts w:hint="eastAsia" w:hAnsi="宋体"/>
          <w:sz w:val="24"/>
          <w:szCs w:val="24"/>
          <w:highlight w:val="none"/>
          <w:lang w:eastAsia="zh-CN"/>
        </w:rPr>
        <w:t>中选</w:t>
      </w:r>
      <w:r>
        <w:rPr>
          <w:rFonts w:hint="eastAsia" w:hAnsi="宋体"/>
          <w:sz w:val="24"/>
          <w:szCs w:val="24"/>
          <w:highlight w:val="none"/>
        </w:rPr>
        <w:t>供应商在服务期限内《食品经营许可证》须处于有效期内。</w:t>
      </w:r>
    </w:p>
    <w:p w14:paraId="04D1970F">
      <w:pPr>
        <w:pStyle w:val="23"/>
        <w:spacing w:line="360" w:lineRule="auto"/>
        <w:ind w:firstLine="482"/>
        <w:outlineLvl w:val="1"/>
        <w:rPr>
          <w:rFonts w:hint="eastAsia" w:hAnsi="宋体"/>
          <w:sz w:val="24"/>
          <w:szCs w:val="24"/>
          <w:highlight w:val="none"/>
        </w:rPr>
      </w:pPr>
      <w:r>
        <w:rPr>
          <w:rFonts w:hint="eastAsia" w:hAnsi="宋体"/>
          <w:sz w:val="24"/>
          <w:szCs w:val="24"/>
          <w:highlight w:val="none"/>
        </w:rPr>
        <w:t>2、</w:t>
      </w:r>
      <w:r>
        <w:rPr>
          <w:rFonts w:hint="eastAsia" w:hAnsi="宋体"/>
          <w:sz w:val="24"/>
          <w:szCs w:val="24"/>
          <w:highlight w:val="none"/>
          <w:lang w:eastAsia="zh-CN"/>
        </w:rPr>
        <w:t>中选</w:t>
      </w:r>
      <w:r>
        <w:rPr>
          <w:rFonts w:hint="eastAsia" w:hAnsi="宋体"/>
          <w:sz w:val="24"/>
          <w:szCs w:val="24"/>
          <w:highlight w:val="none"/>
        </w:rPr>
        <w:t>供应商经营场所应有健全的防鼠、防蝇、防尘“三防”措施，并须随时接受采购人及相关部门的检查，对检查发现的问题要及时整改，整改费用由</w:t>
      </w:r>
      <w:r>
        <w:rPr>
          <w:rFonts w:hint="eastAsia" w:hAnsi="宋体"/>
          <w:sz w:val="24"/>
          <w:szCs w:val="24"/>
          <w:highlight w:val="none"/>
          <w:lang w:eastAsia="zh-CN"/>
        </w:rPr>
        <w:t>中选</w:t>
      </w:r>
      <w:r>
        <w:rPr>
          <w:rFonts w:hint="eastAsia" w:hAnsi="宋体"/>
          <w:sz w:val="24"/>
          <w:szCs w:val="24"/>
          <w:highlight w:val="none"/>
        </w:rPr>
        <w:t>供应商负责。</w:t>
      </w:r>
    </w:p>
    <w:p w14:paraId="794E0B7E">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3</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供应商应全面负责处理其服务范围内的各种冲突、纠纷，并承担由此引起的相应经济法律等责任。</w:t>
      </w:r>
    </w:p>
    <w:p w14:paraId="1B54EBD8">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4</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供应商须无条件接受采购人的检查、考评及管理。对采购人指出的存在问题及时跟进整改，如不整改，视为违约处理。相关内容详见（</w:t>
      </w:r>
      <w:r>
        <w:rPr>
          <w:rFonts w:hint="eastAsia" w:hAnsi="宋体"/>
          <w:sz w:val="24"/>
          <w:szCs w:val="24"/>
          <w:highlight w:val="none"/>
          <w:lang w:val="en-US" w:eastAsia="zh-CN"/>
        </w:rPr>
        <w:t>四</w:t>
      </w:r>
      <w:r>
        <w:rPr>
          <w:rFonts w:hint="eastAsia" w:hAnsi="宋体"/>
          <w:sz w:val="24"/>
          <w:szCs w:val="24"/>
          <w:highlight w:val="none"/>
        </w:rPr>
        <w:t>）服务质量考评机制。</w:t>
      </w:r>
    </w:p>
    <w:p w14:paraId="7FBD3472">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5</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供应商须保证</w:t>
      </w:r>
      <w:r>
        <w:rPr>
          <w:rFonts w:hint="eastAsia" w:hAnsi="宋体"/>
          <w:sz w:val="24"/>
          <w:szCs w:val="24"/>
          <w:highlight w:val="none"/>
          <w:lang w:val="en-US" w:eastAsia="zh-CN"/>
        </w:rPr>
        <w:t>商品</w:t>
      </w:r>
      <w:r>
        <w:rPr>
          <w:rFonts w:hint="eastAsia" w:hAnsi="宋体"/>
          <w:sz w:val="24"/>
          <w:szCs w:val="24"/>
          <w:highlight w:val="none"/>
        </w:rPr>
        <w:t>优质、新鲜、品种多样、价格合理</w:t>
      </w:r>
      <w:r>
        <w:rPr>
          <w:rFonts w:hint="eastAsia" w:hAnsi="宋体"/>
          <w:sz w:val="24"/>
          <w:szCs w:val="24"/>
          <w:highlight w:val="none"/>
          <w:lang w:eastAsia="zh-CN"/>
        </w:rPr>
        <w:t>，</w:t>
      </w:r>
      <w:r>
        <w:rPr>
          <w:rFonts w:hint="eastAsia" w:hAnsi="宋体"/>
          <w:sz w:val="24"/>
          <w:szCs w:val="24"/>
          <w:highlight w:val="none"/>
          <w:lang w:val="en-US" w:eastAsia="zh-CN"/>
        </w:rPr>
        <w:t>不得提供超过质保期的商品</w:t>
      </w:r>
      <w:r>
        <w:rPr>
          <w:rFonts w:hint="eastAsia" w:hAnsi="宋体"/>
          <w:sz w:val="24"/>
          <w:szCs w:val="24"/>
          <w:highlight w:val="none"/>
        </w:rPr>
        <w:t>。</w:t>
      </w:r>
    </w:p>
    <w:p w14:paraId="12737555">
      <w:pPr>
        <w:pStyle w:val="23"/>
        <w:spacing w:line="360" w:lineRule="auto"/>
        <w:ind w:firstLine="482"/>
        <w:outlineLvl w:val="1"/>
        <w:rPr>
          <w:rFonts w:hint="eastAsia" w:hAnsi="宋体"/>
          <w:sz w:val="24"/>
          <w:szCs w:val="24"/>
          <w:highlight w:val="none"/>
          <w:lang w:val="en-US" w:eastAsia="zh-CN"/>
        </w:rPr>
      </w:pPr>
      <w:r>
        <w:rPr>
          <w:rFonts w:hint="eastAsia" w:hAnsi="宋体"/>
          <w:sz w:val="24"/>
          <w:szCs w:val="24"/>
          <w:highlight w:val="none"/>
          <w:lang w:val="en-US" w:eastAsia="zh-CN"/>
        </w:rPr>
        <w:t>6、所有在售商品均须明码标价，一一对应。医院工会委员会会员持提货券消费应按门店内标注的正常售价消费，不得故意提高销售价格。</w:t>
      </w:r>
    </w:p>
    <w:p w14:paraId="264DB93E">
      <w:pPr>
        <w:pStyle w:val="23"/>
        <w:spacing w:line="360" w:lineRule="auto"/>
        <w:ind w:firstLine="482"/>
        <w:outlineLvl w:val="1"/>
        <w:rPr>
          <w:rFonts w:hint="default" w:hAnsi="宋体"/>
          <w:sz w:val="24"/>
          <w:szCs w:val="24"/>
          <w:highlight w:val="none"/>
          <w:lang w:val="en-US" w:eastAsia="zh-CN"/>
        </w:rPr>
      </w:pPr>
      <w:r>
        <w:rPr>
          <w:rFonts w:hint="eastAsia" w:hAnsi="宋体"/>
          <w:sz w:val="24"/>
          <w:szCs w:val="24"/>
          <w:highlight w:val="none"/>
          <w:lang w:val="en-US" w:eastAsia="zh-CN"/>
        </w:rPr>
        <w:t>7、中选供应商应向采购人提供标准面额100元（内含金额以中选价格为准）的提货卡片，有效期不得少于36个月。</w:t>
      </w:r>
    </w:p>
    <w:p w14:paraId="3DB32B3D">
      <w:pPr>
        <w:pStyle w:val="23"/>
        <w:spacing w:line="360" w:lineRule="auto"/>
        <w:ind w:firstLine="482"/>
        <w:outlineLvl w:val="1"/>
        <w:rPr>
          <w:rFonts w:hint="eastAsia" w:hAnsi="宋体"/>
          <w:sz w:val="24"/>
          <w:szCs w:val="24"/>
          <w:highlight w:val="none"/>
        </w:rPr>
      </w:pPr>
      <w:r>
        <w:rPr>
          <w:rFonts w:hint="eastAsia" w:hAnsi="宋体"/>
          <w:sz w:val="24"/>
          <w:szCs w:val="24"/>
          <w:highlight w:val="none"/>
        </w:rPr>
        <w:t>（二）食品质量要求</w:t>
      </w:r>
    </w:p>
    <w:p w14:paraId="6C6F53CB">
      <w:pPr>
        <w:pStyle w:val="23"/>
        <w:spacing w:line="360" w:lineRule="auto"/>
        <w:ind w:firstLine="482"/>
        <w:outlineLvl w:val="1"/>
        <w:rPr>
          <w:rFonts w:hint="eastAsia" w:hAnsi="宋体"/>
          <w:sz w:val="24"/>
          <w:szCs w:val="24"/>
          <w:highlight w:val="none"/>
        </w:rPr>
      </w:pPr>
      <w:r>
        <w:rPr>
          <w:rFonts w:hint="eastAsia" w:hAnsi="宋体"/>
          <w:sz w:val="24"/>
          <w:szCs w:val="24"/>
          <w:highlight w:val="none"/>
        </w:rPr>
        <w:t>1、质量及服务要求：所有食品原材料、食品添加剂等都必须符合国家的有关规定，不得使用非食用物质和塑化剂，所使用的食品添加剂不得超过国家相关卫生标准。其它食品原料质量标准按照《中华人民共和国食品安全法》、《中华人民共和国动物检疫法》等相关法律法规执行，符合卫生标准和营养要求。</w:t>
      </w:r>
    </w:p>
    <w:p w14:paraId="36D78720">
      <w:pPr>
        <w:pStyle w:val="23"/>
        <w:spacing w:line="360" w:lineRule="auto"/>
        <w:ind w:firstLine="482"/>
        <w:outlineLvl w:val="1"/>
        <w:rPr>
          <w:rFonts w:hint="eastAsia" w:hAnsi="宋体"/>
          <w:sz w:val="24"/>
          <w:szCs w:val="24"/>
          <w:highlight w:val="none"/>
        </w:rPr>
      </w:pPr>
      <w:r>
        <w:rPr>
          <w:rFonts w:hint="eastAsia" w:hAnsi="宋体"/>
          <w:sz w:val="24"/>
          <w:szCs w:val="24"/>
          <w:highlight w:val="none"/>
        </w:rPr>
        <w:t>2、</w:t>
      </w:r>
      <w:r>
        <w:rPr>
          <w:rFonts w:hint="eastAsia" w:hAnsi="宋体"/>
          <w:sz w:val="24"/>
          <w:szCs w:val="24"/>
          <w:highlight w:val="none"/>
          <w:lang w:eastAsia="zh-CN"/>
        </w:rPr>
        <w:t>中选</w:t>
      </w:r>
      <w:r>
        <w:rPr>
          <w:rFonts w:hint="eastAsia" w:hAnsi="宋体"/>
          <w:sz w:val="24"/>
          <w:szCs w:val="24"/>
          <w:highlight w:val="none"/>
        </w:rPr>
        <w:t>供应商须设有专职采购员,每次采购，严格做好进货验收和索票索证工作，建立采购台账和验收台账 （必须专人规范填写）。同时，须随时无条件接受采购人及相关部门的检查。其中，供货商有效的资质、检验检测合格证明文件包括但不仅限于：1）《营业执照》、《食品卫生许可证》、《产品质量检验报告》、《出厂检验报告》、《动物检疫合格证明》、《肉品品质检验合格证》、《送货清单》、《购货凭据》；2）罐头、调味品等食品，每批次的检验合格证或检验单；3）蔬菜等散装农副食品检验合格证明；4）清洁剂检验合格证明等。并保存相关凭证，凭证保存期限不得少于产品保质期满后六个月；没有明确保质期的，保存期限不得少于二年。</w:t>
      </w:r>
    </w:p>
    <w:p w14:paraId="31DD0596">
      <w:pPr>
        <w:pStyle w:val="23"/>
        <w:spacing w:line="360" w:lineRule="auto"/>
        <w:ind w:firstLine="482"/>
        <w:outlineLvl w:val="1"/>
        <w:rPr>
          <w:rFonts w:hint="eastAsia" w:hAnsi="宋体"/>
          <w:sz w:val="24"/>
          <w:szCs w:val="24"/>
          <w:highlight w:val="none"/>
        </w:rPr>
      </w:pPr>
      <w:r>
        <w:rPr>
          <w:rFonts w:hint="eastAsia" w:hAnsi="宋体"/>
          <w:sz w:val="24"/>
          <w:szCs w:val="24"/>
          <w:highlight w:val="none"/>
        </w:rPr>
        <w:t>3、应当按照保证食品安全的要求贮存食品，定期检查库存食品，及时清理变质或者超过保质期的食品。</w:t>
      </w:r>
    </w:p>
    <w:p w14:paraId="40357D41">
      <w:pPr>
        <w:pStyle w:val="23"/>
        <w:spacing w:line="360" w:lineRule="auto"/>
        <w:ind w:firstLine="482"/>
        <w:outlineLvl w:val="1"/>
        <w:rPr>
          <w:rFonts w:hint="eastAsia" w:hAnsi="宋体"/>
          <w:sz w:val="24"/>
          <w:szCs w:val="24"/>
          <w:highlight w:val="none"/>
        </w:rPr>
      </w:pPr>
      <w:r>
        <w:rPr>
          <w:rFonts w:hint="eastAsia" w:hAnsi="宋体"/>
          <w:sz w:val="24"/>
          <w:szCs w:val="24"/>
          <w:highlight w:val="none"/>
        </w:rPr>
        <w:t>4、设置食品安全信息公示栏，公示食品安全信息，员工健康信息、经营主体责任人、监管部门责任人及电话、服务满意度调查或意见箱等，接受</w:t>
      </w:r>
      <w:r>
        <w:rPr>
          <w:rFonts w:hint="eastAsia" w:hAnsi="宋体"/>
          <w:sz w:val="24"/>
          <w:szCs w:val="24"/>
          <w:highlight w:val="none"/>
          <w:lang w:val="en-US" w:eastAsia="zh-CN"/>
        </w:rPr>
        <w:t>采购人</w:t>
      </w:r>
      <w:r>
        <w:rPr>
          <w:rFonts w:hint="eastAsia" w:hAnsi="宋体"/>
          <w:sz w:val="24"/>
          <w:szCs w:val="24"/>
          <w:highlight w:val="none"/>
        </w:rPr>
        <w:t>的监督。</w:t>
      </w:r>
    </w:p>
    <w:p w14:paraId="3B75608E">
      <w:pPr>
        <w:pStyle w:val="23"/>
        <w:spacing w:line="360" w:lineRule="auto"/>
        <w:ind w:firstLine="482"/>
        <w:outlineLvl w:val="1"/>
        <w:rPr>
          <w:rFonts w:hint="eastAsia" w:hAnsi="宋体"/>
          <w:sz w:val="24"/>
          <w:szCs w:val="24"/>
          <w:highlight w:val="none"/>
        </w:rPr>
      </w:pPr>
      <w:r>
        <w:rPr>
          <w:rFonts w:hint="eastAsia" w:hAnsi="宋体"/>
          <w:sz w:val="24"/>
          <w:szCs w:val="24"/>
          <w:highlight w:val="none"/>
        </w:rPr>
        <w:t>（三）其他技术要求</w:t>
      </w:r>
    </w:p>
    <w:p w14:paraId="2938D735">
      <w:pPr>
        <w:pStyle w:val="23"/>
        <w:spacing w:line="360" w:lineRule="auto"/>
        <w:ind w:firstLine="482"/>
        <w:outlineLvl w:val="1"/>
        <w:rPr>
          <w:rFonts w:hint="eastAsia" w:hAnsi="宋体"/>
          <w:sz w:val="24"/>
          <w:szCs w:val="24"/>
          <w:highlight w:val="none"/>
        </w:rPr>
      </w:pPr>
      <w:r>
        <w:rPr>
          <w:rFonts w:hint="eastAsia" w:hAnsi="宋体"/>
          <w:sz w:val="24"/>
          <w:szCs w:val="24"/>
          <w:highlight w:val="none"/>
        </w:rPr>
        <w:t>1、</w:t>
      </w:r>
      <w:r>
        <w:rPr>
          <w:rFonts w:hint="eastAsia" w:hAnsi="宋体"/>
          <w:sz w:val="24"/>
          <w:szCs w:val="24"/>
          <w:highlight w:val="none"/>
          <w:lang w:eastAsia="zh-CN"/>
        </w:rPr>
        <w:t>中选</w:t>
      </w:r>
      <w:r>
        <w:rPr>
          <w:rFonts w:hint="eastAsia" w:hAnsi="宋体"/>
          <w:sz w:val="24"/>
          <w:szCs w:val="24"/>
          <w:highlight w:val="none"/>
        </w:rPr>
        <w:t>供应商须制定严格的卫生管理制度和食品安全突发事故应急预案，严格执行《中华人民共和国食品安全法》、《中华人民共和国食品安全法实施条例》及《餐饮服务食品安全操作规范》，规范服务，卫生防疫须达到市级职能部门制定的标准。</w:t>
      </w:r>
    </w:p>
    <w:p w14:paraId="79C9ED18">
      <w:pPr>
        <w:pStyle w:val="23"/>
        <w:spacing w:line="360" w:lineRule="auto"/>
        <w:ind w:firstLine="482"/>
        <w:outlineLvl w:val="1"/>
        <w:rPr>
          <w:rFonts w:hint="eastAsia" w:hAnsi="宋体"/>
          <w:sz w:val="24"/>
          <w:szCs w:val="24"/>
          <w:highlight w:val="none"/>
        </w:rPr>
      </w:pPr>
      <w:r>
        <w:rPr>
          <w:rFonts w:hint="eastAsia" w:hAnsi="宋体"/>
          <w:sz w:val="24"/>
          <w:szCs w:val="24"/>
          <w:highlight w:val="none"/>
        </w:rPr>
        <w:t>2、</w:t>
      </w:r>
      <w:r>
        <w:rPr>
          <w:rFonts w:hint="eastAsia" w:hAnsi="宋体"/>
          <w:sz w:val="24"/>
          <w:szCs w:val="24"/>
          <w:highlight w:val="none"/>
          <w:lang w:eastAsia="zh-CN"/>
        </w:rPr>
        <w:t>中选</w:t>
      </w:r>
      <w:r>
        <w:rPr>
          <w:rFonts w:hint="eastAsia" w:hAnsi="宋体"/>
          <w:sz w:val="24"/>
          <w:szCs w:val="24"/>
          <w:highlight w:val="none"/>
        </w:rPr>
        <w:t>供应商为食品卫生安全直接责任人，须严格把好食品卫生安全关。</w:t>
      </w:r>
      <w:r>
        <w:rPr>
          <w:rFonts w:hint="eastAsia" w:hAnsi="宋体"/>
          <w:sz w:val="24"/>
          <w:szCs w:val="24"/>
          <w:highlight w:val="none"/>
          <w:lang w:eastAsia="zh-CN"/>
        </w:rPr>
        <w:t>中选</w:t>
      </w:r>
      <w:r>
        <w:rPr>
          <w:rFonts w:hint="eastAsia" w:hAnsi="宋体"/>
          <w:sz w:val="24"/>
          <w:szCs w:val="24"/>
          <w:highlight w:val="none"/>
        </w:rPr>
        <w:t>供应商须做好食品留样等常规安全手续并做好存档资料工作。服务期限内，因食品安全造成的且经市场监督管理部门检查认定或卫生行政部门检验鉴定确认是</w:t>
      </w:r>
      <w:r>
        <w:rPr>
          <w:rFonts w:hint="eastAsia" w:hAnsi="宋体"/>
          <w:sz w:val="24"/>
          <w:szCs w:val="24"/>
          <w:highlight w:val="none"/>
          <w:lang w:eastAsia="zh-CN"/>
        </w:rPr>
        <w:t>中选</w:t>
      </w:r>
      <w:r>
        <w:rPr>
          <w:rFonts w:hint="eastAsia" w:hAnsi="宋体"/>
          <w:sz w:val="24"/>
          <w:szCs w:val="24"/>
          <w:highlight w:val="none"/>
        </w:rPr>
        <w:t>供应商的责任所引起的食品安全事故，由</w:t>
      </w:r>
      <w:r>
        <w:rPr>
          <w:rFonts w:hint="eastAsia" w:hAnsi="宋体"/>
          <w:sz w:val="24"/>
          <w:szCs w:val="24"/>
          <w:highlight w:val="none"/>
          <w:lang w:eastAsia="zh-CN"/>
        </w:rPr>
        <w:t>中选</w:t>
      </w:r>
      <w:r>
        <w:rPr>
          <w:rFonts w:hint="eastAsia" w:hAnsi="宋体"/>
          <w:sz w:val="24"/>
          <w:szCs w:val="24"/>
          <w:highlight w:val="none"/>
        </w:rPr>
        <w:t>供应商承担全部责任和支付全部罚金及一切费用，且采购人有权立即解除合同。</w:t>
      </w:r>
    </w:p>
    <w:p w14:paraId="2AEF3DF0">
      <w:pPr>
        <w:pStyle w:val="23"/>
        <w:spacing w:line="360" w:lineRule="auto"/>
        <w:ind w:firstLine="482"/>
        <w:outlineLvl w:val="1"/>
        <w:rPr>
          <w:rFonts w:hint="default" w:hAnsi="宋体" w:eastAsia="宋体"/>
          <w:sz w:val="24"/>
          <w:szCs w:val="24"/>
          <w:highlight w:val="none"/>
          <w:lang w:val="en-US" w:eastAsia="zh-CN"/>
        </w:rPr>
      </w:pPr>
      <w:r>
        <w:rPr>
          <w:rFonts w:hint="eastAsia" w:hAnsi="宋体"/>
          <w:sz w:val="24"/>
          <w:szCs w:val="24"/>
          <w:highlight w:val="none"/>
          <w:lang w:val="en-US" w:eastAsia="zh-CN"/>
        </w:rPr>
        <w:t>3</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供应商须配有固定的</w:t>
      </w:r>
      <w:r>
        <w:rPr>
          <w:rFonts w:hint="eastAsia" w:hAnsi="宋体"/>
          <w:sz w:val="24"/>
          <w:szCs w:val="24"/>
          <w:highlight w:val="none"/>
          <w:lang w:val="en-US" w:eastAsia="zh-CN"/>
        </w:rPr>
        <w:t>项目</w:t>
      </w:r>
      <w:r>
        <w:rPr>
          <w:rFonts w:hint="eastAsia" w:hAnsi="宋体"/>
          <w:sz w:val="24"/>
          <w:szCs w:val="24"/>
          <w:highlight w:val="none"/>
        </w:rPr>
        <w:t>经理，负责对本项目的服务范围、服务质量的检查监督及与采购人日常业务联系。</w:t>
      </w:r>
      <w:r>
        <w:rPr>
          <w:rFonts w:hint="eastAsia" w:hAnsi="宋体"/>
          <w:sz w:val="24"/>
          <w:szCs w:val="24"/>
          <w:highlight w:val="none"/>
          <w:lang w:val="en-US" w:eastAsia="zh-CN"/>
        </w:rPr>
        <w:t>至少配备一名食品安全管理员。</w:t>
      </w:r>
    </w:p>
    <w:p w14:paraId="24F98FC2">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4</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w:t>
      </w:r>
      <w:r>
        <w:rPr>
          <w:rFonts w:hint="eastAsia" w:hAnsi="宋体"/>
          <w:sz w:val="24"/>
          <w:szCs w:val="24"/>
          <w:highlight w:val="none"/>
          <w:lang w:val="en-US" w:eastAsia="zh-CN"/>
        </w:rPr>
        <w:t>生产经营场所</w:t>
      </w:r>
      <w:r>
        <w:rPr>
          <w:rFonts w:hint="eastAsia" w:hAnsi="宋体"/>
          <w:sz w:val="24"/>
          <w:szCs w:val="24"/>
          <w:highlight w:val="none"/>
        </w:rPr>
        <w:t>和服务人员个人卫生应达到卫生部门的标准要求，服务人员持有效健康证上岗，按操作规程加工食品。</w:t>
      </w:r>
    </w:p>
    <w:p w14:paraId="57E4DEBA">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5</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供应商经营期间须制订管理制度，规范服务人员的行为，服务人员必须符合有关部门规定的从业条件，必须按规定办理有关证件（如健康证、居住证等）。</w:t>
      </w:r>
    </w:p>
    <w:p w14:paraId="41FCB1F4">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6</w:t>
      </w:r>
      <w:r>
        <w:rPr>
          <w:rFonts w:hint="eastAsia" w:hAnsi="宋体"/>
          <w:sz w:val="24"/>
          <w:szCs w:val="24"/>
          <w:highlight w:val="none"/>
        </w:rPr>
        <w:t>、服务人员要统一标识，统一着装，文明经营，热情服务。</w:t>
      </w:r>
    </w:p>
    <w:p w14:paraId="342BD95B">
      <w:pPr>
        <w:pStyle w:val="23"/>
        <w:spacing w:line="360" w:lineRule="auto"/>
        <w:ind w:firstLine="482"/>
        <w:outlineLvl w:val="1"/>
        <w:rPr>
          <w:rFonts w:hint="default" w:hAnsi="宋体" w:eastAsia="宋体"/>
          <w:sz w:val="24"/>
          <w:szCs w:val="24"/>
          <w:highlight w:val="none"/>
          <w:lang w:val="en-US" w:eastAsia="zh-CN"/>
        </w:rPr>
      </w:pPr>
      <w:r>
        <w:rPr>
          <w:rFonts w:hint="eastAsia" w:hAnsi="宋体"/>
          <w:sz w:val="24"/>
          <w:szCs w:val="24"/>
          <w:highlight w:val="none"/>
          <w:lang w:val="en-US" w:eastAsia="zh-CN"/>
        </w:rPr>
        <w:t>7</w:t>
      </w:r>
      <w:r>
        <w:rPr>
          <w:rFonts w:hint="eastAsia" w:hAnsi="宋体"/>
          <w:sz w:val="24"/>
          <w:szCs w:val="24"/>
          <w:highlight w:val="none"/>
        </w:rPr>
        <w:t>、</w:t>
      </w:r>
      <w:r>
        <w:rPr>
          <w:rFonts w:hint="eastAsia" w:hAnsi="宋体"/>
          <w:sz w:val="24"/>
          <w:szCs w:val="24"/>
          <w:highlight w:val="none"/>
          <w:lang w:val="en-US" w:eastAsia="zh-CN"/>
        </w:rPr>
        <w:t>如中选供应商所售商品出现质量问题，中选供应商</w:t>
      </w:r>
      <w:r>
        <w:rPr>
          <w:rFonts w:hint="eastAsia" w:hAnsi="宋体"/>
          <w:sz w:val="24"/>
          <w:szCs w:val="24"/>
          <w:highlight w:val="none"/>
        </w:rPr>
        <w:t>应负责包换或包退，</w:t>
      </w:r>
      <w:r>
        <w:rPr>
          <w:rFonts w:hint="eastAsia" w:hAnsi="宋体"/>
          <w:sz w:val="24"/>
          <w:szCs w:val="24"/>
          <w:highlight w:val="none"/>
          <w:lang w:val="en-US" w:eastAsia="zh-CN"/>
        </w:rPr>
        <w:t>自行承担</w:t>
      </w:r>
      <w:r>
        <w:rPr>
          <w:rFonts w:hint="eastAsia" w:hAnsi="宋体"/>
          <w:sz w:val="24"/>
          <w:szCs w:val="24"/>
          <w:highlight w:val="none"/>
        </w:rPr>
        <w:t>实际</w:t>
      </w:r>
      <w:r>
        <w:rPr>
          <w:rFonts w:hint="eastAsia" w:hAnsi="宋体"/>
          <w:sz w:val="24"/>
          <w:szCs w:val="24"/>
          <w:highlight w:val="none"/>
          <w:lang w:val="en-US" w:eastAsia="zh-CN"/>
        </w:rPr>
        <w:t>损失</w:t>
      </w:r>
      <w:r>
        <w:rPr>
          <w:rFonts w:hint="eastAsia" w:hAnsi="宋体"/>
          <w:sz w:val="24"/>
          <w:szCs w:val="24"/>
          <w:highlight w:val="none"/>
        </w:rPr>
        <w:t>费用。</w:t>
      </w:r>
      <w:r>
        <w:rPr>
          <w:rFonts w:hint="eastAsia" w:hAnsi="宋体"/>
          <w:sz w:val="24"/>
          <w:szCs w:val="24"/>
          <w:highlight w:val="none"/>
          <w:lang w:val="en-US" w:eastAsia="zh-CN"/>
        </w:rPr>
        <w:t>造成严重后果的，采购人有权追究中选供应商的法律责任及解除合同。</w:t>
      </w:r>
    </w:p>
    <w:p w14:paraId="60D4D41E">
      <w:pPr>
        <w:pStyle w:val="23"/>
        <w:spacing w:line="360" w:lineRule="auto"/>
        <w:ind w:firstLine="482"/>
        <w:outlineLvl w:val="1"/>
        <w:rPr>
          <w:rFonts w:hint="eastAsia" w:hAnsi="宋体"/>
          <w:sz w:val="24"/>
          <w:szCs w:val="24"/>
          <w:highlight w:val="none"/>
        </w:rPr>
      </w:pPr>
      <w:r>
        <w:rPr>
          <w:rFonts w:hint="eastAsia" w:hAnsi="宋体"/>
          <w:sz w:val="24"/>
          <w:szCs w:val="24"/>
          <w:highlight w:val="none"/>
        </w:rPr>
        <w:t>（四）服务质量考评机制</w:t>
      </w:r>
    </w:p>
    <w:p w14:paraId="1C0C9B2C">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1、</w:t>
      </w:r>
      <w:r>
        <w:rPr>
          <w:rFonts w:hint="eastAsia" w:hAnsi="宋体"/>
          <w:sz w:val="24"/>
          <w:szCs w:val="24"/>
          <w:highlight w:val="none"/>
          <w:lang w:eastAsia="zh-CN"/>
        </w:rPr>
        <w:t>中选</w:t>
      </w:r>
      <w:r>
        <w:rPr>
          <w:rFonts w:hint="eastAsia" w:hAnsi="宋体"/>
          <w:sz w:val="24"/>
          <w:szCs w:val="24"/>
          <w:highlight w:val="none"/>
        </w:rPr>
        <w:t>供应商的服务人员必须使用文明用语，做到文明服务，礼貌待人。在工作中因</w:t>
      </w:r>
      <w:r>
        <w:rPr>
          <w:rFonts w:hint="eastAsia" w:hAnsi="宋体"/>
          <w:sz w:val="24"/>
          <w:szCs w:val="24"/>
          <w:highlight w:val="none"/>
          <w:lang w:eastAsia="zh-CN"/>
        </w:rPr>
        <w:t>中选</w:t>
      </w:r>
      <w:r>
        <w:rPr>
          <w:rFonts w:hint="eastAsia" w:hAnsi="宋体"/>
          <w:sz w:val="24"/>
          <w:szCs w:val="24"/>
          <w:highlight w:val="none"/>
        </w:rPr>
        <w:t>供应商的员工服务态度差造成投诉或与</w:t>
      </w:r>
      <w:r>
        <w:rPr>
          <w:rFonts w:hint="eastAsia" w:hAnsi="宋体"/>
          <w:sz w:val="24"/>
          <w:szCs w:val="24"/>
          <w:highlight w:val="none"/>
          <w:lang w:val="en-US" w:eastAsia="zh-CN"/>
        </w:rPr>
        <w:t>医院工会委员会会员</w:t>
      </w:r>
      <w:r>
        <w:rPr>
          <w:rFonts w:hint="eastAsia" w:hAnsi="宋体"/>
          <w:sz w:val="24"/>
          <w:szCs w:val="24"/>
          <w:highlight w:val="none"/>
        </w:rPr>
        <w:t>发生口角、顶撞等事件，情况属实，扣除100元/人/次，并赔礼道歉。</w:t>
      </w:r>
    </w:p>
    <w:p w14:paraId="3C94A712">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2、</w:t>
      </w:r>
      <w:r>
        <w:rPr>
          <w:rFonts w:hint="eastAsia" w:hAnsi="宋体"/>
          <w:sz w:val="24"/>
          <w:szCs w:val="24"/>
          <w:highlight w:val="none"/>
          <w:lang w:eastAsia="zh-CN"/>
        </w:rPr>
        <w:t>中选</w:t>
      </w:r>
      <w:r>
        <w:rPr>
          <w:rFonts w:hint="eastAsia" w:hAnsi="宋体"/>
          <w:sz w:val="24"/>
          <w:szCs w:val="24"/>
          <w:highlight w:val="none"/>
        </w:rPr>
        <w:t>供应商必须保证</w:t>
      </w:r>
      <w:r>
        <w:rPr>
          <w:rFonts w:hint="eastAsia" w:hAnsi="宋体"/>
          <w:sz w:val="24"/>
          <w:szCs w:val="24"/>
          <w:highlight w:val="none"/>
          <w:lang w:val="en-US" w:eastAsia="zh-CN"/>
        </w:rPr>
        <w:t>生日蛋糕</w:t>
      </w:r>
      <w:r>
        <w:rPr>
          <w:rFonts w:hint="eastAsia" w:hAnsi="宋体"/>
          <w:sz w:val="24"/>
          <w:szCs w:val="24"/>
          <w:highlight w:val="none"/>
        </w:rPr>
        <w:t>等</w:t>
      </w:r>
      <w:r>
        <w:rPr>
          <w:rFonts w:hint="eastAsia" w:hAnsi="宋体"/>
          <w:sz w:val="24"/>
          <w:szCs w:val="24"/>
          <w:highlight w:val="none"/>
          <w:lang w:val="en-US" w:eastAsia="zh-CN"/>
        </w:rPr>
        <w:t>商品</w:t>
      </w:r>
      <w:r>
        <w:rPr>
          <w:rFonts w:hint="eastAsia" w:hAnsi="宋体"/>
          <w:sz w:val="24"/>
          <w:szCs w:val="24"/>
          <w:highlight w:val="none"/>
        </w:rPr>
        <w:t>的新鲜，</w:t>
      </w:r>
      <w:r>
        <w:rPr>
          <w:rFonts w:hint="eastAsia" w:hAnsi="宋体"/>
          <w:sz w:val="24"/>
          <w:szCs w:val="24"/>
          <w:highlight w:val="none"/>
          <w:lang w:val="en-US" w:eastAsia="zh-CN"/>
        </w:rPr>
        <w:t>原材料</w:t>
      </w:r>
      <w:r>
        <w:rPr>
          <w:rFonts w:hint="eastAsia" w:hAnsi="宋体"/>
          <w:sz w:val="24"/>
          <w:szCs w:val="24"/>
          <w:highlight w:val="none"/>
        </w:rPr>
        <w:t>的供货渠道正规，每批次购进物品名称、供应商及相关检验检疫合格证需</w:t>
      </w:r>
      <w:r>
        <w:rPr>
          <w:rFonts w:hint="eastAsia" w:hAnsi="宋体"/>
          <w:sz w:val="24"/>
          <w:szCs w:val="24"/>
          <w:highlight w:val="none"/>
          <w:lang w:val="en-US" w:eastAsia="zh-CN"/>
        </w:rPr>
        <w:t>留存以供</w:t>
      </w:r>
      <w:r>
        <w:rPr>
          <w:rFonts w:hint="eastAsia" w:hAnsi="宋体"/>
          <w:sz w:val="24"/>
          <w:szCs w:val="24"/>
          <w:highlight w:val="none"/>
        </w:rPr>
        <w:t>采购人</w:t>
      </w:r>
      <w:r>
        <w:rPr>
          <w:rFonts w:hint="eastAsia" w:hAnsi="宋体"/>
          <w:sz w:val="24"/>
          <w:szCs w:val="24"/>
          <w:highlight w:val="none"/>
          <w:lang w:val="en-US" w:eastAsia="zh-CN"/>
        </w:rPr>
        <w:t>检查</w:t>
      </w:r>
      <w:r>
        <w:rPr>
          <w:rFonts w:hint="eastAsia" w:hAnsi="宋体"/>
          <w:sz w:val="24"/>
          <w:szCs w:val="24"/>
          <w:highlight w:val="none"/>
        </w:rPr>
        <w:t>。如发现有变质、过期现象，扣除300元/次。</w:t>
      </w:r>
    </w:p>
    <w:p w14:paraId="0BE0DAFC">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3、</w:t>
      </w:r>
      <w:r>
        <w:rPr>
          <w:rFonts w:hint="eastAsia" w:hAnsi="宋体"/>
          <w:sz w:val="24"/>
          <w:szCs w:val="24"/>
          <w:highlight w:val="none"/>
          <w:lang w:eastAsia="zh-CN"/>
        </w:rPr>
        <w:t>中选</w:t>
      </w:r>
      <w:r>
        <w:rPr>
          <w:rFonts w:hint="eastAsia" w:hAnsi="宋体"/>
          <w:sz w:val="24"/>
          <w:szCs w:val="24"/>
          <w:highlight w:val="none"/>
        </w:rPr>
        <w:t>供应商提供的</w:t>
      </w:r>
      <w:r>
        <w:rPr>
          <w:rFonts w:hint="eastAsia" w:hAnsi="宋体"/>
          <w:sz w:val="24"/>
          <w:szCs w:val="24"/>
          <w:highlight w:val="none"/>
          <w:lang w:val="en-US" w:eastAsia="zh-CN"/>
        </w:rPr>
        <w:t>商品</w:t>
      </w:r>
      <w:r>
        <w:rPr>
          <w:rFonts w:hint="eastAsia" w:hAnsi="宋体"/>
          <w:sz w:val="24"/>
          <w:szCs w:val="24"/>
          <w:highlight w:val="none"/>
        </w:rPr>
        <w:t>出现群体食物中毒或腹痛、腹泻现象，除赔偿相关人员医药等相关费用外，另扣除5000元/人/次，并由</w:t>
      </w:r>
      <w:r>
        <w:rPr>
          <w:rFonts w:hint="eastAsia" w:hAnsi="宋体"/>
          <w:sz w:val="24"/>
          <w:szCs w:val="24"/>
          <w:highlight w:val="none"/>
          <w:lang w:eastAsia="zh-CN"/>
        </w:rPr>
        <w:t>中选</w:t>
      </w:r>
      <w:r>
        <w:rPr>
          <w:rFonts w:hint="eastAsia" w:hAnsi="宋体"/>
          <w:sz w:val="24"/>
          <w:szCs w:val="24"/>
          <w:highlight w:val="none"/>
        </w:rPr>
        <w:t>供应商承担全部责任。</w:t>
      </w:r>
    </w:p>
    <w:p w14:paraId="42FABE2A">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4、</w:t>
      </w:r>
      <w:r>
        <w:rPr>
          <w:rFonts w:hint="eastAsia" w:hAnsi="宋体"/>
          <w:sz w:val="24"/>
          <w:szCs w:val="24"/>
          <w:highlight w:val="none"/>
        </w:rPr>
        <w:t>对采购人或上级相关部门监督检查过程中提出的整改意见，</w:t>
      </w:r>
      <w:r>
        <w:rPr>
          <w:rFonts w:hint="eastAsia" w:hAnsi="宋体"/>
          <w:sz w:val="24"/>
          <w:szCs w:val="24"/>
          <w:highlight w:val="none"/>
          <w:lang w:eastAsia="zh-CN"/>
        </w:rPr>
        <w:t>中选</w:t>
      </w:r>
      <w:r>
        <w:rPr>
          <w:rFonts w:hint="eastAsia" w:hAnsi="宋体"/>
          <w:sz w:val="24"/>
          <w:szCs w:val="24"/>
          <w:highlight w:val="none"/>
        </w:rPr>
        <w:t>供应商不整改或整改不到位的，扣除500元/次。</w:t>
      </w:r>
    </w:p>
    <w:p w14:paraId="4120CB94">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5、</w:t>
      </w:r>
      <w:r>
        <w:rPr>
          <w:rFonts w:hint="eastAsia" w:hAnsi="宋体"/>
          <w:sz w:val="24"/>
          <w:szCs w:val="24"/>
          <w:highlight w:val="none"/>
        </w:rPr>
        <w:t>如检查发现</w:t>
      </w:r>
      <w:r>
        <w:rPr>
          <w:rFonts w:hint="eastAsia" w:hAnsi="宋体"/>
          <w:sz w:val="24"/>
          <w:szCs w:val="24"/>
          <w:highlight w:val="none"/>
          <w:lang w:eastAsia="zh-CN"/>
        </w:rPr>
        <w:t>中选</w:t>
      </w:r>
      <w:r>
        <w:rPr>
          <w:rFonts w:hint="eastAsia" w:hAnsi="宋体"/>
          <w:sz w:val="24"/>
          <w:szCs w:val="24"/>
          <w:highlight w:val="none"/>
        </w:rPr>
        <w:t>供应商</w:t>
      </w:r>
      <w:r>
        <w:rPr>
          <w:rFonts w:hint="eastAsia" w:hAnsi="宋体"/>
          <w:sz w:val="24"/>
          <w:szCs w:val="24"/>
          <w:highlight w:val="none"/>
          <w:lang w:val="en-US" w:eastAsia="zh-CN"/>
        </w:rPr>
        <w:t>生产场所</w:t>
      </w:r>
      <w:r>
        <w:rPr>
          <w:rFonts w:hint="eastAsia" w:hAnsi="宋体"/>
          <w:sz w:val="24"/>
          <w:szCs w:val="24"/>
          <w:highlight w:val="none"/>
        </w:rPr>
        <w:t>有活动性苍蝇、蟑螂、老鼠，每次扣除200元，发现污染食物，每次扣除500元。</w:t>
      </w:r>
    </w:p>
    <w:p w14:paraId="5EF1702A">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6、</w:t>
      </w:r>
      <w:r>
        <w:rPr>
          <w:rFonts w:hint="eastAsia" w:hAnsi="宋体"/>
          <w:sz w:val="24"/>
          <w:szCs w:val="24"/>
          <w:highlight w:val="none"/>
        </w:rPr>
        <w:t>所有在售菜式均明码标价，一一对应，如果不标价，发现一例扣除100元。</w:t>
      </w:r>
    </w:p>
    <w:p w14:paraId="53E45526">
      <w:pPr>
        <w:pStyle w:val="23"/>
        <w:spacing w:line="360" w:lineRule="auto"/>
        <w:ind w:firstLine="482"/>
        <w:outlineLvl w:val="1"/>
        <w:rPr>
          <w:rFonts w:hint="default" w:hAnsi="宋体" w:eastAsia="宋体"/>
          <w:sz w:val="24"/>
          <w:szCs w:val="24"/>
          <w:highlight w:val="none"/>
          <w:lang w:val="en-US" w:eastAsia="zh-CN"/>
        </w:rPr>
      </w:pPr>
      <w:r>
        <w:rPr>
          <w:rFonts w:hint="eastAsia" w:hAnsi="宋体"/>
          <w:sz w:val="24"/>
          <w:szCs w:val="24"/>
          <w:highlight w:val="none"/>
          <w:lang w:val="en-US" w:eastAsia="zh-CN"/>
        </w:rPr>
        <w:t>7、医院工会委员会会员持提货券消费应按门店内标注的正常售价消费。</w:t>
      </w:r>
      <w:r>
        <w:rPr>
          <w:rFonts w:hint="eastAsia" w:hAnsi="宋体"/>
          <w:sz w:val="24"/>
          <w:szCs w:val="24"/>
          <w:highlight w:val="none"/>
          <w:lang w:val="en-US" w:eastAsia="zh-CN"/>
        </w:rPr>
        <w:t>如存在故意提高售价的，发现一次扣除200元。</w:t>
      </w:r>
    </w:p>
    <w:p w14:paraId="4EEEC8A3">
      <w:pPr>
        <w:pStyle w:val="23"/>
        <w:spacing w:line="360" w:lineRule="auto"/>
        <w:ind w:firstLine="482"/>
        <w:outlineLvl w:val="1"/>
        <w:rPr>
          <w:rFonts w:hAnsi="宋体"/>
          <w:sz w:val="24"/>
          <w:szCs w:val="24"/>
          <w:highlight w:val="none"/>
        </w:rPr>
      </w:pPr>
      <w:r>
        <w:rPr>
          <w:rFonts w:hint="eastAsia" w:hAnsi="宋体"/>
          <w:b/>
          <w:sz w:val="24"/>
          <w:szCs w:val="24"/>
          <w:highlight w:val="none"/>
        </w:rPr>
        <w:t>四</w:t>
      </w:r>
      <w:bookmarkEnd w:id="86"/>
      <w:bookmarkStart w:id="87" w:name="_Toc184723293"/>
      <w:r>
        <w:rPr>
          <w:rFonts w:hint="eastAsia" w:hAnsi="宋体"/>
          <w:b/>
          <w:sz w:val="24"/>
          <w:szCs w:val="24"/>
          <w:highlight w:val="none"/>
        </w:rPr>
        <w:t>、报价要求</w:t>
      </w:r>
      <w:bookmarkEnd w:id="87"/>
    </w:p>
    <w:p w14:paraId="272F81B9">
      <w:pPr>
        <w:pStyle w:val="23"/>
        <w:spacing w:line="360" w:lineRule="auto"/>
        <w:ind w:firstLine="482"/>
        <w:outlineLvl w:val="1"/>
        <w:rPr>
          <w:rFonts w:hAnsi="宋体"/>
          <w:sz w:val="24"/>
          <w:szCs w:val="24"/>
          <w:highlight w:val="none"/>
        </w:rPr>
      </w:pPr>
      <w:bookmarkStart w:id="88" w:name="_Toc184723294"/>
      <w:bookmarkStart w:id="89" w:name="_Toc184723295"/>
      <w:r>
        <w:rPr>
          <w:rFonts w:hint="eastAsia" w:hAnsi="宋体"/>
          <w:sz w:val="24"/>
          <w:szCs w:val="24"/>
          <w:highlight w:val="none"/>
        </w:rPr>
        <w:t>1、</w:t>
      </w:r>
      <w:bookmarkEnd w:id="88"/>
      <w:r>
        <w:rPr>
          <w:rFonts w:hint="eastAsia" w:hAnsi="宋体"/>
          <w:sz w:val="24"/>
          <w:szCs w:val="24"/>
          <w:highlight w:val="none"/>
        </w:rPr>
        <w:t>遴选响应人应根据遴选文件的要求，结合本单位的实际情况考虑后进行一次性报价，采购人不再支付因遴选响应人漏项或是填写错误而增加的任何费用，</w:t>
      </w:r>
      <w:r>
        <w:rPr>
          <w:rFonts w:hint="eastAsia" w:hAnsi="宋体"/>
          <w:sz w:val="24"/>
          <w:szCs w:val="24"/>
          <w:highlight w:val="none"/>
          <w:lang w:val="en-US" w:eastAsia="zh-CN"/>
        </w:rPr>
        <w:t>报</w:t>
      </w:r>
      <w:r>
        <w:rPr>
          <w:rFonts w:hint="eastAsia" w:hAnsi="宋体"/>
          <w:sz w:val="24"/>
          <w:szCs w:val="24"/>
          <w:highlight w:val="none"/>
        </w:rPr>
        <w:t>价包含</w:t>
      </w:r>
      <w:r>
        <w:rPr>
          <w:rFonts w:hint="eastAsia" w:hAnsi="宋体"/>
          <w:sz w:val="24"/>
          <w:szCs w:val="24"/>
          <w:highlight w:val="none"/>
          <w:lang w:val="en-US" w:eastAsia="zh-CN"/>
        </w:rPr>
        <w:t>材料成本、人力成本、运营成本、利润</w:t>
      </w:r>
      <w:r>
        <w:rPr>
          <w:rFonts w:hint="eastAsia" w:hAnsi="宋体"/>
          <w:sz w:val="24"/>
          <w:szCs w:val="24"/>
          <w:highlight w:val="none"/>
        </w:rPr>
        <w:t>、税金等一切费用。</w:t>
      </w:r>
    </w:p>
    <w:p w14:paraId="6A7D819F">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ascii="宋体" w:hAnsi="宋体" w:eastAsia="宋体" w:cs="宋体"/>
          <w:sz w:val="24"/>
          <w:szCs w:val="24"/>
          <w:highlight w:val="none"/>
        </w:rPr>
        <w:t xml:space="preserve">. </w:t>
      </w:r>
      <w:r>
        <w:rPr>
          <w:rFonts w:hint="eastAsia" w:ascii="宋体" w:hAnsi="宋体" w:eastAsia="宋体" w:cs="宋体"/>
          <w:sz w:val="24"/>
          <w:szCs w:val="24"/>
          <w:highlight w:val="none"/>
        </w:rPr>
        <w:t>本项目最高限价金额为</w:t>
      </w:r>
      <w:r>
        <w:rPr>
          <w:rFonts w:ascii="宋体" w:hAnsi="宋体" w:eastAsia="宋体" w:cs="宋体"/>
          <w:b/>
          <w:bCs/>
          <w:sz w:val="24"/>
          <w:szCs w:val="24"/>
          <w:highlight w:val="none"/>
          <w:u w:val="single"/>
        </w:rPr>
        <w:t>¥</w:t>
      </w:r>
      <w:r>
        <w:rPr>
          <w:rFonts w:hint="eastAsia" w:ascii="宋体" w:hAnsi="宋体" w:eastAsia="宋体" w:cs="宋体"/>
          <w:b/>
          <w:bCs/>
          <w:sz w:val="24"/>
          <w:szCs w:val="24"/>
          <w:highlight w:val="none"/>
          <w:u w:val="single"/>
        </w:rPr>
        <w:t>2</w:t>
      </w:r>
      <w:r>
        <w:rPr>
          <w:rFonts w:hint="eastAsia" w:ascii="宋体" w:hAnsi="宋体" w:eastAsia="宋体" w:cs="宋体"/>
          <w:b/>
          <w:bCs/>
          <w:sz w:val="24"/>
          <w:szCs w:val="24"/>
          <w:highlight w:val="none"/>
          <w:u w:val="single"/>
          <w:lang w:val="en-US" w:eastAsia="zh-CN"/>
        </w:rPr>
        <w:t>4</w:t>
      </w:r>
      <w:r>
        <w:rPr>
          <w:rFonts w:hint="eastAsia" w:ascii="宋体" w:hAnsi="宋体" w:eastAsia="宋体" w:cs="宋体"/>
          <w:b/>
          <w:bCs/>
          <w:sz w:val="24"/>
          <w:szCs w:val="24"/>
          <w:highlight w:val="none"/>
          <w:u w:val="single"/>
        </w:rPr>
        <w:t>0000.00元（大写：人民币贰拾</w:t>
      </w:r>
      <w:r>
        <w:rPr>
          <w:rFonts w:hint="eastAsia" w:ascii="宋体" w:hAnsi="宋体" w:eastAsia="宋体" w:cs="宋体"/>
          <w:b/>
          <w:bCs/>
          <w:sz w:val="24"/>
          <w:szCs w:val="24"/>
          <w:highlight w:val="none"/>
          <w:u w:val="single"/>
          <w:lang w:val="en-US" w:eastAsia="zh-CN"/>
        </w:rPr>
        <w:t>肆</w:t>
      </w:r>
      <w:r>
        <w:rPr>
          <w:rFonts w:hint="eastAsia" w:ascii="宋体" w:hAnsi="宋体" w:eastAsia="宋体" w:cs="宋体"/>
          <w:b/>
          <w:bCs/>
          <w:sz w:val="24"/>
          <w:szCs w:val="24"/>
          <w:highlight w:val="none"/>
          <w:u w:val="single"/>
        </w:rPr>
        <w:t>万</w:t>
      </w:r>
      <w:r>
        <w:rPr>
          <w:rFonts w:hint="eastAsia" w:ascii="宋体" w:hAnsi="宋体" w:eastAsia="宋体" w:cs="宋体"/>
          <w:b/>
          <w:bCs/>
          <w:sz w:val="24"/>
          <w:szCs w:val="24"/>
          <w:highlight w:val="none"/>
          <w:u w:val="single"/>
          <w:lang w:val="en-US" w:eastAsia="zh-CN"/>
        </w:rPr>
        <w:t>元</w:t>
      </w:r>
      <w:r>
        <w:rPr>
          <w:rFonts w:hint="eastAsia" w:ascii="宋体" w:hAnsi="宋体" w:eastAsia="宋体" w:cs="宋体"/>
          <w:b/>
          <w:bCs/>
          <w:sz w:val="24"/>
          <w:szCs w:val="24"/>
          <w:highlight w:val="none"/>
          <w:u w:val="single"/>
        </w:rPr>
        <w:t>整）</w:t>
      </w:r>
      <w:r>
        <w:rPr>
          <w:rFonts w:hint="eastAsia" w:ascii="宋体" w:hAnsi="宋体" w:eastAsia="宋体" w:cs="宋体"/>
          <w:b/>
          <w:bCs/>
          <w:sz w:val="24"/>
          <w:szCs w:val="24"/>
          <w:highlight w:val="none"/>
        </w:rPr>
        <w:t>。</w:t>
      </w:r>
      <w:r>
        <w:rPr>
          <w:rFonts w:hint="eastAsia" w:ascii="宋体" w:hAnsi="宋体" w:eastAsia="宋体" w:cs="宋体"/>
          <w:sz w:val="24"/>
          <w:szCs w:val="24"/>
          <w:highlight w:val="none"/>
          <w:lang w:val="en-US" w:eastAsia="zh-CN"/>
        </w:rPr>
        <w:t>该金额仅作为本项目的最高成交限额（采购人向中选供应商实际支付的总金额），不对该金额进行报价</w:t>
      </w:r>
      <w:r>
        <w:rPr>
          <w:rFonts w:hint="eastAsia" w:ascii="宋体" w:hAnsi="宋体" w:eastAsia="宋体" w:cs="宋体"/>
          <w:sz w:val="24"/>
          <w:szCs w:val="24"/>
          <w:highlight w:val="none"/>
        </w:rPr>
        <w:t>。</w:t>
      </w:r>
    </w:p>
    <w:p w14:paraId="4F05DB80">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3、本项目按单张标准面值100元的提货券进行报价，报价统一为该面值提货券的实际储值金额，最低不得低于100元。</w:t>
      </w:r>
    </w:p>
    <w:p w14:paraId="67E1EC00">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4、提货券消费按中选人门店内的正常价格消费，不再享受中选人的其他营销优惠，响应供应商应充分综合考虑经营成本及利润，并结合本项目实际情况给予最高优惠进行报价。</w:t>
      </w:r>
    </w:p>
    <w:p w14:paraId="567DA3B4">
      <w:pPr>
        <w:pStyle w:val="23"/>
        <w:numPr>
          <w:ilvl w:val="0"/>
          <w:numId w:val="0"/>
        </w:numPr>
        <w:spacing w:line="360" w:lineRule="auto"/>
        <w:ind w:firstLine="482" w:firstLineChars="0"/>
        <w:outlineLvl w:val="1"/>
        <w:rPr>
          <w:rFonts w:hint="eastAsia" w:hAnsi="宋体"/>
          <w:b/>
          <w:bCs/>
          <w:sz w:val="24"/>
          <w:szCs w:val="24"/>
          <w:highlight w:val="none"/>
          <w:lang w:val="en-US" w:eastAsia="zh-CN"/>
        </w:rPr>
      </w:pPr>
      <w:r>
        <w:rPr>
          <w:rFonts w:hint="eastAsia" w:ascii="宋体" w:hAnsi="宋体" w:eastAsia="宋体" w:cs="Times New Roman"/>
          <w:b/>
          <w:bCs/>
          <w:kern w:val="2"/>
          <w:sz w:val="24"/>
          <w:szCs w:val="24"/>
          <w:highlight w:val="none"/>
          <w:lang w:val="en-US" w:eastAsia="zh-CN" w:bidi="ar-SA"/>
        </w:rPr>
        <w:t>五、</w:t>
      </w:r>
      <w:r>
        <w:rPr>
          <w:rFonts w:hint="eastAsia" w:hAnsi="宋体"/>
          <w:b/>
          <w:bCs/>
          <w:sz w:val="24"/>
          <w:szCs w:val="24"/>
          <w:highlight w:val="none"/>
          <w:lang w:val="en-US" w:eastAsia="zh-CN"/>
        </w:rPr>
        <w:t>结算方式</w:t>
      </w:r>
    </w:p>
    <w:p w14:paraId="54C7EE53">
      <w:pPr>
        <w:pStyle w:val="23"/>
        <w:numPr>
          <w:ilvl w:val="0"/>
          <w:numId w:val="0"/>
        </w:numPr>
        <w:spacing w:line="360" w:lineRule="auto"/>
        <w:ind w:firstLine="420" w:firstLineChars="0"/>
        <w:outlineLvl w:val="1"/>
        <w:rPr>
          <w:rFonts w:hint="default" w:hAnsi="宋体"/>
          <w:sz w:val="24"/>
          <w:szCs w:val="24"/>
          <w:highlight w:val="none"/>
          <w:lang w:val="en-US" w:eastAsia="zh-CN"/>
        </w:rPr>
      </w:pPr>
      <w:r>
        <w:rPr>
          <w:rFonts w:hint="eastAsia" w:hAnsi="宋体"/>
          <w:sz w:val="24"/>
          <w:szCs w:val="24"/>
          <w:highlight w:val="none"/>
          <w:lang w:val="en-US" w:eastAsia="zh-CN"/>
        </w:rPr>
        <w:t>1、采购人于</w:t>
      </w:r>
      <w:r>
        <w:rPr>
          <w:rFonts w:hint="default" w:hAnsi="宋体"/>
          <w:sz w:val="24"/>
          <w:szCs w:val="24"/>
          <w:highlight w:val="none"/>
          <w:lang w:val="en-US" w:eastAsia="zh-CN"/>
        </w:rPr>
        <w:t>每月10日前</w:t>
      </w:r>
      <w:r>
        <w:rPr>
          <w:rFonts w:hint="eastAsia" w:hAnsi="宋体"/>
          <w:sz w:val="24"/>
          <w:szCs w:val="24"/>
          <w:highlight w:val="none"/>
          <w:lang w:val="en-US" w:eastAsia="zh-CN"/>
        </w:rPr>
        <w:t>统计上月采购量，中选供应商核对无误</w:t>
      </w:r>
      <w:r>
        <w:rPr>
          <w:rFonts w:hint="default" w:hAnsi="宋体"/>
          <w:sz w:val="24"/>
          <w:szCs w:val="24"/>
          <w:highlight w:val="none"/>
          <w:lang w:val="en-US" w:eastAsia="zh-CN"/>
        </w:rPr>
        <w:t>后，</w:t>
      </w:r>
      <w:r>
        <w:rPr>
          <w:rFonts w:hint="eastAsia" w:hAnsi="宋体"/>
          <w:sz w:val="24"/>
          <w:szCs w:val="24"/>
          <w:highlight w:val="none"/>
          <w:lang w:val="en-US" w:eastAsia="zh-CN"/>
        </w:rPr>
        <w:t>向采购人</w:t>
      </w:r>
      <w:r>
        <w:rPr>
          <w:rFonts w:hint="default" w:hAnsi="宋体"/>
          <w:sz w:val="24"/>
          <w:szCs w:val="24"/>
          <w:highlight w:val="none"/>
          <w:lang w:val="en-US" w:eastAsia="zh-CN"/>
        </w:rPr>
        <w:t>提供等额的有效增值税发票。经采购人审核合格后15日内，以银行转账方式向</w:t>
      </w:r>
      <w:r>
        <w:rPr>
          <w:rFonts w:hint="eastAsia" w:hAnsi="宋体"/>
          <w:sz w:val="24"/>
          <w:szCs w:val="24"/>
          <w:highlight w:val="none"/>
          <w:lang w:val="en-US" w:eastAsia="zh-CN"/>
        </w:rPr>
        <w:t>中选</w:t>
      </w:r>
      <w:r>
        <w:rPr>
          <w:rFonts w:hint="default" w:hAnsi="宋体"/>
          <w:sz w:val="24"/>
          <w:szCs w:val="24"/>
          <w:highlight w:val="none"/>
          <w:lang w:val="en-US" w:eastAsia="zh-CN"/>
        </w:rPr>
        <w:t>供应商支付费用。采购人支付费用需履行请款审批手续，采购人在</w:t>
      </w:r>
      <w:r>
        <w:rPr>
          <w:rFonts w:hint="eastAsia" w:hAnsi="宋体"/>
          <w:sz w:val="24"/>
          <w:szCs w:val="24"/>
          <w:highlight w:val="none"/>
          <w:lang w:val="en-US" w:eastAsia="zh-CN"/>
        </w:rPr>
        <w:t>中选</w:t>
      </w:r>
      <w:r>
        <w:rPr>
          <w:rFonts w:hint="default" w:hAnsi="宋体"/>
          <w:sz w:val="24"/>
          <w:szCs w:val="24"/>
          <w:highlight w:val="none"/>
          <w:lang w:val="en-US" w:eastAsia="zh-CN"/>
        </w:rPr>
        <w:t>供应商提供全额有效发票后，在前述约定付款期限内发起请款审批手续的，视为采购人已在约定期限内履行付款义务，相关部门审批时间不计入付款期限，</w:t>
      </w:r>
      <w:r>
        <w:rPr>
          <w:rFonts w:hint="eastAsia" w:hAnsi="宋体"/>
          <w:sz w:val="24"/>
          <w:szCs w:val="24"/>
          <w:highlight w:val="none"/>
          <w:lang w:val="en-US" w:eastAsia="zh-CN"/>
        </w:rPr>
        <w:t>中选</w:t>
      </w:r>
      <w:r>
        <w:rPr>
          <w:rFonts w:hint="default" w:hAnsi="宋体"/>
          <w:sz w:val="24"/>
          <w:szCs w:val="24"/>
          <w:highlight w:val="none"/>
          <w:lang w:val="en-US" w:eastAsia="zh-CN"/>
        </w:rPr>
        <w:t>供应商不得以未在约定付款期限内实际收取款项为由主张采购人的违约责任。</w:t>
      </w:r>
    </w:p>
    <w:p w14:paraId="70DF9786">
      <w:pPr>
        <w:pStyle w:val="23"/>
        <w:numPr>
          <w:ilvl w:val="0"/>
          <w:numId w:val="0"/>
        </w:numPr>
        <w:spacing w:line="360" w:lineRule="auto"/>
        <w:ind w:firstLine="420" w:firstLineChars="0"/>
        <w:outlineLvl w:val="1"/>
        <w:rPr>
          <w:rFonts w:hint="default" w:hAnsi="宋体"/>
          <w:sz w:val="24"/>
          <w:szCs w:val="24"/>
          <w:highlight w:val="none"/>
          <w:lang w:val="en-US" w:eastAsia="zh-CN"/>
        </w:rPr>
      </w:pPr>
      <w:r>
        <w:rPr>
          <w:rFonts w:hint="eastAsia" w:hAnsi="宋体"/>
          <w:sz w:val="24"/>
          <w:szCs w:val="24"/>
          <w:highlight w:val="none"/>
          <w:lang w:val="en-US" w:eastAsia="zh-CN"/>
        </w:rPr>
        <w:t>2、每月结算金额=100元*实际采购数量-考评扣罚金额。</w:t>
      </w:r>
    </w:p>
    <w:bookmarkEnd w:id="89"/>
    <w:p w14:paraId="627C023A">
      <w:pPr>
        <w:pStyle w:val="23"/>
        <w:spacing w:line="360" w:lineRule="auto"/>
        <w:ind w:firstLine="482"/>
        <w:outlineLvl w:val="1"/>
        <w:rPr>
          <w:rFonts w:hAnsi="宋体"/>
          <w:b/>
          <w:sz w:val="24"/>
          <w:szCs w:val="24"/>
          <w:highlight w:val="none"/>
        </w:rPr>
      </w:pPr>
      <w:bookmarkStart w:id="90" w:name="_Toc184723296"/>
      <w:r>
        <w:rPr>
          <w:rFonts w:hint="eastAsia" w:hAnsi="宋体"/>
          <w:b/>
          <w:sz w:val="24"/>
          <w:szCs w:val="24"/>
          <w:highlight w:val="none"/>
        </w:rPr>
        <w:t>六</w:t>
      </w:r>
      <w:r>
        <w:rPr>
          <w:rFonts w:hAnsi="宋体"/>
          <w:b/>
          <w:sz w:val="24"/>
          <w:szCs w:val="24"/>
          <w:highlight w:val="none"/>
        </w:rPr>
        <w:t>、</w:t>
      </w:r>
      <w:r>
        <w:rPr>
          <w:rFonts w:hint="eastAsia" w:hAnsi="宋体"/>
          <w:b/>
          <w:sz w:val="24"/>
          <w:szCs w:val="24"/>
          <w:highlight w:val="none"/>
        </w:rPr>
        <w:t>评审办法和标准</w:t>
      </w:r>
      <w:bookmarkEnd w:id="90"/>
    </w:p>
    <w:p w14:paraId="0B724739">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评审原则：遵循公开、公平、本项目按照合理低价中标的原则，采用最低价中标法。</w:t>
      </w:r>
    </w:p>
    <w:p w14:paraId="1FA5A5D1">
      <w:pPr>
        <w:pStyle w:val="23"/>
        <w:spacing w:line="360" w:lineRule="auto"/>
        <w:ind w:firstLine="482"/>
        <w:outlineLvl w:val="1"/>
        <w:rPr>
          <w:rFonts w:hAnsi="宋体"/>
          <w:b/>
          <w:sz w:val="24"/>
          <w:szCs w:val="24"/>
          <w:highlight w:val="none"/>
        </w:rPr>
      </w:pPr>
      <w:bookmarkStart w:id="91" w:name="_Toc184723297"/>
      <w:r>
        <w:rPr>
          <w:rFonts w:hint="eastAsia" w:hAnsi="宋体"/>
          <w:b/>
          <w:sz w:val="24"/>
          <w:szCs w:val="24"/>
          <w:highlight w:val="none"/>
        </w:rPr>
        <w:t>七</w:t>
      </w:r>
      <w:r>
        <w:rPr>
          <w:rFonts w:hAnsi="宋体"/>
          <w:b/>
          <w:sz w:val="24"/>
          <w:szCs w:val="24"/>
          <w:highlight w:val="none"/>
        </w:rPr>
        <w:t>、验收标准</w:t>
      </w:r>
      <w:bookmarkEnd w:id="91"/>
    </w:p>
    <w:p w14:paraId="11722B64">
      <w:pPr>
        <w:spacing w:line="360" w:lineRule="auto"/>
        <w:ind w:firstLine="480" w:firstLineChars="200"/>
        <w:rPr>
          <w:rFonts w:ascii="宋体" w:hAnsi="宋体" w:eastAsia="宋体" w:cs="宋体"/>
          <w:sz w:val="24"/>
          <w:szCs w:val="24"/>
          <w:highlight w:val="none"/>
        </w:rPr>
      </w:pPr>
      <w:r>
        <w:rPr>
          <w:rFonts w:hint="eastAsia" w:ascii="宋体" w:hAnsi="Courier New" w:eastAsia="宋体"/>
          <w:sz w:val="24"/>
          <w:szCs w:val="21"/>
          <w:highlight w:val="none"/>
        </w:rPr>
        <w:t>符合上述第三点“技术服务要求”</w:t>
      </w:r>
      <w:r>
        <w:rPr>
          <w:rFonts w:hint="eastAsia" w:ascii="宋体" w:hAnsi="宋体" w:eastAsia="宋体" w:cs="宋体"/>
          <w:sz w:val="24"/>
          <w:szCs w:val="24"/>
          <w:highlight w:val="none"/>
        </w:rPr>
        <w:t>。</w:t>
      </w:r>
    </w:p>
    <w:bookmarkEnd w:id="73"/>
    <w:bookmarkEnd w:id="74"/>
    <w:bookmarkEnd w:id="75"/>
    <w:bookmarkEnd w:id="76"/>
    <w:bookmarkEnd w:id="77"/>
    <w:bookmarkEnd w:id="78"/>
    <w:bookmarkEnd w:id="79"/>
    <w:p w14:paraId="0F0A5ACA">
      <w:pPr>
        <w:rPr>
          <w:sz w:val="36"/>
          <w:szCs w:val="28"/>
          <w:highlight w:val="none"/>
        </w:rPr>
      </w:pPr>
      <w:bookmarkStart w:id="92" w:name="_Toc51939417"/>
      <w:bookmarkStart w:id="93" w:name="_Toc51756452"/>
      <w:bookmarkStart w:id="94" w:name="_Toc52027886"/>
      <w:bookmarkStart w:id="95" w:name="_Toc52021499"/>
      <w:bookmarkStart w:id="96" w:name="_Toc56352971"/>
      <w:bookmarkStart w:id="97" w:name="_Toc486671527"/>
      <w:bookmarkStart w:id="98" w:name="_Toc476976155"/>
      <w:bookmarkStart w:id="99" w:name="_Toc458262598"/>
      <w:bookmarkStart w:id="100" w:name="_Toc467236723"/>
      <w:r>
        <w:rPr>
          <w:sz w:val="36"/>
          <w:szCs w:val="28"/>
          <w:highlight w:val="none"/>
        </w:rPr>
        <w:br w:type="page"/>
      </w:r>
    </w:p>
    <w:p w14:paraId="2EEB7914">
      <w:pPr>
        <w:pStyle w:val="2"/>
        <w:keepNext w:val="0"/>
        <w:keepLines w:val="0"/>
        <w:spacing w:before="0" w:after="0" w:line="360" w:lineRule="auto"/>
        <w:jc w:val="center"/>
        <w:rPr>
          <w:rFonts w:ascii="Times New Roman"/>
          <w:sz w:val="36"/>
          <w:szCs w:val="28"/>
          <w:highlight w:val="none"/>
        </w:rPr>
      </w:pPr>
      <w:bookmarkStart w:id="101" w:name="_Toc184723298"/>
      <w:r>
        <w:rPr>
          <w:rFonts w:ascii="Times New Roman"/>
          <w:sz w:val="36"/>
          <w:szCs w:val="28"/>
          <w:highlight w:val="none"/>
        </w:rPr>
        <w:t>第三部分</w:t>
      </w:r>
      <w:bookmarkEnd w:id="92"/>
      <w:bookmarkEnd w:id="93"/>
      <w:bookmarkEnd w:id="94"/>
      <w:bookmarkEnd w:id="95"/>
      <w:bookmarkEnd w:id="96"/>
      <w:r>
        <w:rPr>
          <w:rFonts w:ascii="Times New Roman"/>
          <w:sz w:val="36"/>
          <w:szCs w:val="28"/>
          <w:highlight w:val="none"/>
        </w:rPr>
        <w:t xml:space="preserve"> 供应商须知</w:t>
      </w:r>
      <w:bookmarkEnd w:id="97"/>
      <w:bookmarkEnd w:id="98"/>
      <w:bookmarkEnd w:id="99"/>
      <w:bookmarkEnd w:id="100"/>
      <w:bookmarkEnd w:id="101"/>
    </w:p>
    <w:p w14:paraId="5E9F0358">
      <w:pPr>
        <w:pStyle w:val="3"/>
        <w:keepNext w:val="0"/>
        <w:keepLines w:val="0"/>
        <w:spacing w:beforeLines="50" w:after="0" w:line="360" w:lineRule="auto"/>
        <w:jc w:val="center"/>
        <w:rPr>
          <w:rFonts w:ascii="Times New Roman" w:hAnsi="Times New Roman" w:eastAsia="宋体"/>
          <w:sz w:val="24"/>
          <w:szCs w:val="21"/>
          <w:highlight w:val="none"/>
        </w:rPr>
      </w:pPr>
      <w:bookmarkStart w:id="102" w:name="_Toc507407359"/>
      <w:bookmarkStart w:id="103" w:name="_Toc6882675"/>
      <w:bookmarkStart w:id="104" w:name="_Toc466786434"/>
      <w:bookmarkStart w:id="105" w:name="_Toc102277756"/>
      <w:bookmarkStart w:id="106" w:name="_Toc184723299"/>
      <w:bookmarkStart w:id="107" w:name="_Toc6968687"/>
      <w:bookmarkStart w:id="108" w:name="_Toc480010692"/>
      <w:bookmarkStart w:id="109" w:name="_Toc468157520"/>
      <w:bookmarkStart w:id="110" w:name="_Toc458262599"/>
      <w:bookmarkStart w:id="111" w:name="_Toc479991566"/>
      <w:bookmarkStart w:id="112" w:name="_Toc48207756"/>
      <w:bookmarkStart w:id="113" w:name="_Toc468606013"/>
      <w:bookmarkStart w:id="114" w:name="_Toc467236724"/>
      <w:bookmarkStart w:id="115" w:name="_Toc480021037"/>
      <w:bookmarkStart w:id="116" w:name="_Toc480020241"/>
      <w:bookmarkStart w:id="117" w:name="_Toc467987807"/>
      <w:bookmarkStart w:id="118" w:name="_Toc480171863"/>
      <w:r>
        <w:rPr>
          <w:rFonts w:ascii="Times New Roman" w:hAnsi="Times New Roman" w:eastAsia="宋体"/>
          <w:sz w:val="24"/>
          <w:szCs w:val="21"/>
          <w:highlight w:val="none"/>
        </w:rPr>
        <w:t>一、说  明</w:t>
      </w:r>
      <w:bookmarkEnd w:id="102"/>
      <w:bookmarkEnd w:id="103"/>
      <w:bookmarkEnd w:id="104"/>
      <w:bookmarkEnd w:id="105"/>
      <w:bookmarkEnd w:id="106"/>
      <w:bookmarkEnd w:id="107"/>
    </w:p>
    <w:p w14:paraId="16AE9590">
      <w:pPr>
        <w:pStyle w:val="5"/>
        <w:keepNext w:val="0"/>
        <w:keepLines w:val="0"/>
        <w:adjustRightInd/>
        <w:spacing w:before="0" w:after="0" w:line="360" w:lineRule="auto"/>
        <w:ind w:firstLine="482" w:firstLineChars="200"/>
        <w:rPr>
          <w:rFonts w:ascii="Times New Roman"/>
          <w:b w:val="0"/>
          <w:sz w:val="24"/>
          <w:szCs w:val="21"/>
          <w:highlight w:val="none"/>
        </w:rPr>
      </w:pPr>
      <w:bookmarkStart w:id="119" w:name="_Toc475249114"/>
      <w:r>
        <w:rPr>
          <w:rFonts w:ascii="Times New Roman"/>
          <w:sz w:val="24"/>
          <w:szCs w:val="21"/>
          <w:highlight w:val="none"/>
        </w:rPr>
        <w:t>1.适用范围</w:t>
      </w:r>
      <w:bookmarkEnd w:id="119"/>
    </w:p>
    <w:p w14:paraId="33CC6D05">
      <w:pPr>
        <w:autoSpaceDE w:val="0"/>
        <w:autoSpaceDN w:val="0"/>
        <w:spacing w:line="360" w:lineRule="auto"/>
        <w:ind w:firstLine="480" w:firstLineChars="200"/>
        <w:jc w:val="left"/>
        <w:textAlignment w:val="baseline"/>
        <w:rPr>
          <w:rFonts w:eastAsia="宋体"/>
          <w:sz w:val="24"/>
          <w:szCs w:val="21"/>
          <w:highlight w:val="none"/>
        </w:rPr>
      </w:pPr>
      <w:r>
        <w:rPr>
          <w:rFonts w:eastAsia="宋体"/>
          <w:sz w:val="24"/>
          <w:szCs w:val="21"/>
          <w:highlight w:val="none"/>
        </w:rPr>
        <w:t>1.1本</w:t>
      </w:r>
      <w:r>
        <w:rPr>
          <w:rFonts w:hint="eastAsia" w:eastAsia="宋体"/>
          <w:sz w:val="24"/>
          <w:szCs w:val="21"/>
          <w:highlight w:val="none"/>
        </w:rPr>
        <w:t>遴选</w:t>
      </w:r>
      <w:r>
        <w:rPr>
          <w:rFonts w:eastAsia="宋体"/>
          <w:sz w:val="24"/>
          <w:szCs w:val="21"/>
          <w:highlight w:val="none"/>
        </w:rPr>
        <w:t>文件仅适用于本次采购邀请中所叙述的项目。</w:t>
      </w:r>
    </w:p>
    <w:p w14:paraId="2F3832BD">
      <w:pPr>
        <w:autoSpaceDE w:val="0"/>
        <w:autoSpaceDN w:val="0"/>
        <w:spacing w:line="360" w:lineRule="auto"/>
        <w:ind w:firstLine="480" w:firstLineChars="200"/>
        <w:jc w:val="left"/>
        <w:textAlignment w:val="baseline"/>
        <w:rPr>
          <w:rFonts w:eastAsia="宋体"/>
          <w:sz w:val="24"/>
          <w:szCs w:val="21"/>
          <w:highlight w:val="none"/>
        </w:rPr>
      </w:pPr>
      <w:r>
        <w:rPr>
          <w:rFonts w:eastAsia="宋体"/>
          <w:sz w:val="24"/>
          <w:szCs w:val="21"/>
          <w:highlight w:val="none"/>
        </w:rPr>
        <w:t>1.2本</w:t>
      </w:r>
      <w:r>
        <w:rPr>
          <w:rFonts w:hint="eastAsia" w:eastAsia="宋体"/>
          <w:sz w:val="24"/>
          <w:szCs w:val="21"/>
          <w:highlight w:val="none"/>
        </w:rPr>
        <w:t>遴选</w:t>
      </w:r>
      <w:r>
        <w:rPr>
          <w:rFonts w:eastAsia="宋体"/>
          <w:sz w:val="24"/>
          <w:szCs w:val="21"/>
          <w:highlight w:val="none"/>
        </w:rPr>
        <w:t>文件的解释权</w:t>
      </w:r>
      <w:r>
        <w:rPr>
          <w:rFonts w:hint="eastAsia" w:eastAsia="宋体"/>
          <w:sz w:val="24"/>
          <w:szCs w:val="21"/>
          <w:highlight w:val="none"/>
        </w:rPr>
        <w:t>归</w:t>
      </w:r>
      <w:r>
        <w:rPr>
          <w:rFonts w:eastAsia="宋体"/>
          <w:sz w:val="24"/>
          <w:szCs w:val="21"/>
          <w:highlight w:val="none"/>
        </w:rPr>
        <w:t>采购</w:t>
      </w:r>
      <w:r>
        <w:rPr>
          <w:rFonts w:hint="eastAsia" w:eastAsia="宋体"/>
          <w:sz w:val="24"/>
          <w:szCs w:val="21"/>
          <w:highlight w:val="none"/>
        </w:rPr>
        <w:t>人所有</w:t>
      </w:r>
      <w:r>
        <w:rPr>
          <w:rFonts w:eastAsia="宋体"/>
          <w:sz w:val="24"/>
          <w:szCs w:val="21"/>
          <w:highlight w:val="none"/>
        </w:rPr>
        <w:t>。</w:t>
      </w:r>
    </w:p>
    <w:p w14:paraId="7BB88109">
      <w:pPr>
        <w:pStyle w:val="5"/>
        <w:keepNext w:val="0"/>
        <w:keepLines w:val="0"/>
        <w:adjustRightInd/>
        <w:spacing w:before="0" w:after="0" w:line="360" w:lineRule="auto"/>
        <w:ind w:firstLine="482" w:firstLineChars="200"/>
        <w:rPr>
          <w:rFonts w:ascii="Times New Roman"/>
          <w:b w:val="0"/>
          <w:sz w:val="24"/>
          <w:szCs w:val="21"/>
          <w:highlight w:val="none"/>
        </w:rPr>
      </w:pPr>
      <w:bookmarkStart w:id="120" w:name="_Toc475249115"/>
      <w:r>
        <w:rPr>
          <w:rFonts w:ascii="Times New Roman"/>
          <w:sz w:val="24"/>
          <w:szCs w:val="21"/>
          <w:highlight w:val="none"/>
        </w:rPr>
        <w:t>2.定义</w:t>
      </w:r>
      <w:bookmarkEnd w:id="120"/>
    </w:p>
    <w:p w14:paraId="75DFEEE8">
      <w:pPr>
        <w:spacing w:line="360" w:lineRule="auto"/>
        <w:ind w:firstLine="480" w:firstLineChars="200"/>
        <w:outlineLvl w:val="3"/>
        <w:rPr>
          <w:rFonts w:ascii="宋体" w:hAnsi="宋体" w:eastAsia="宋体"/>
          <w:sz w:val="24"/>
          <w:szCs w:val="21"/>
          <w:highlight w:val="none"/>
        </w:rPr>
      </w:pPr>
      <w:r>
        <w:rPr>
          <w:rFonts w:eastAsia="宋体"/>
          <w:sz w:val="24"/>
          <w:szCs w:val="21"/>
          <w:highlight w:val="none"/>
        </w:rPr>
        <w:t>2.1“采购人”是指</w:t>
      </w:r>
      <w:r>
        <w:rPr>
          <w:rFonts w:hint="eastAsia" w:ascii="宋体" w:hAnsi="宋体" w:eastAsia="宋体"/>
          <w:sz w:val="24"/>
          <w:szCs w:val="21"/>
          <w:highlight w:val="none"/>
        </w:rPr>
        <w:t>开平市中医院</w:t>
      </w:r>
      <w:r>
        <w:rPr>
          <w:rFonts w:ascii="宋体" w:hAnsi="宋体" w:eastAsia="宋体"/>
          <w:sz w:val="24"/>
          <w:szCs w:val="21"/>
          <w:highlight w:val="none"/>
        </w:rPr>
        <w:t>。</w:t>
      </w:r>
    </w:p>
    <w:p w14:paraId="0D08AA72">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2</w:t>
      </w:r>
      <w:r>
        <w:rPr>
          <w:rFonts w:eastAsia="宋体"/>
          <w:sz w:val="24"/>
          <w:szCs w:val="21"/>
          <w:highlight w:val="none"/>
        </w:rPr>
        <w:t>“供应商”指向采购</w:t>
      </w:r>
      <w:r>
        <w:rPr>
          <w:rFonts w:hint="eastAsia" w:eastAsia="宋体"/>
          <w:sz w:val="24"/>
          <w:szCs w:val="21"/>
          <w:highlight w:val="none"/>
        </w:rPr>
        <w:t>人</w:t>
      </w:r>
      <w:r>
        <w:rPr>
          <w:rFonts w:eastAsia="宋体"/>
          <w:sz w:val="24"/>
          <w:szCs w:val="21"/>
          <w:highlight w:val="none"/>
        </w:rPr>
        <w:t>提交响应文件的法人、其他组织或自然人。</w:t>
      </w:r>
    </w:p>
    <w:p w14:paraId="436A5FB9">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3</w:t>
      </w:r>
      <w:r>
        <w:rPr>
          <w:rFonts w:eastAsia="宋体"/>
          <w:sz w:val="24"/>
          <w:szCs w:val="21"/>
          <w:highlight w:val="none"/>
        </w:rPr>
        <w:t>服务：</w:t>
      </w:r>
      <w:r>
        <w:rPr>
          <w:rFonts w:hint="eastAsia" w:eastAsia="宋体"/>
          <w:sz w:val="24"/>
          <w:szCs w:val="21"/>
          <w:highlight w:val="none"/>
        </w:rPr>
        <w:t>遴选</w:t>
      </w:r>
      <w:r>
        <w:rPr>
          <w:rFonts w:eastAsia="宋体"/>
          <w:sz w:val="24"/>
          <w:szCs w:val="21"/>
          <w:highlight w:val="none"/>
        </w:rPr>
        <w:t>文件规定卖方必须承担的咨询、技术协助及其它相关义务。</w:t>
      </w:r>
    </w:p>
    <w:p w14:paraId="56264144">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4</w:t>
      </w:r>
      <w:r>
        <w:rPr>
          <w:rFonts w:eastAsia="宋体"/>
          <w:sz w:val="24"/>
          <w:szCs w:val="21"/>
          <w:highlight w:val="none"/>
        </w:rPr>
        <w:t>语言：采购文件的语言为简体中文。</w:t>
      </w:r>
    </w:p>
    <w:p w14:paraId="5F5F4F68">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5</w:t>
      </w:r>
      <w:r>
        <w:rPr>
          <w:rFonts w:eastAsia="宋体"/>
          <w:sz w:val="24"/>
          <w:szCs w:val="21"/>
          <w:highlight w:val="none"/>
        </w:rPr>
        <w:t>日期：指公历日。</w:t>
      </w:r>
    </w:p>
    <w:p w14:paraId="40267BCC">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6</w:t>
      </w:r>
      <w:r>
        <w:rPr>
          <w:rFonts w:eastAsia="宋体"/>
          <w:sz w:val="24"/>
          <w:szCs w:val="21"/>
          <w:highlight w:val="none"/>
        </w:rPr>
        <w:t>时间：指北京时间。</w:t>
      </w:r>
    </w:p>
    <w:p w14:paraId="448B9B05">
      <w:pPr>
        <w:pStyle w:val="5"/>
        <w:keepNext w:val="0"/>
        <w:keepLines w:val="0"/>
        <w:adjustRightInd/>
        <w:spacing w:before="0" w:after="0" w:line="360" w:lineRule="auto"/>
        <w:ind w:firstLine="482" w:firstLineChars="200"/>
        <w:rPr>
          <w:rFonts w:ascii="Times New Roman"/>
          <w:sz w:val="24"/>
          <w:szCs w:val="21"/>
          <w:highlight w:val="none"/>
        </w:rPr>
      </w:pPr>
      <w:bookmarkStart w:id="121" w:name="_Toc110953831"/>
      <w:bookmarkStart w:id="122" w:name="_Toc6882676"/>
      <w:bookmarkStart w:id="123" w:name="_Toc6968688"/>
      <w:bookmarkStart w:id="124" w:name="_Toc466786435"/>
      <w:bookmarkStart w:id="125" w:name="_Toc507407360"/>
      <w:bookmarkStart w:id="126" w:name="_Toc102277757"/>
      <w:r>
        <w:rPr>
          <w:rFonts w:ascii="Times New Roman"/>
          <w:sz w:val="24"/>
          <w:szCs w:val="21"/>
          <w:highlight w:val="none"/>
        </w:rPr>
        <w:t>3.适用法律</w:t>
      </w:r>
      <w:bookmarkEnd w:id="121"/>
    </w:p>
    <w:p w14:paraId="1C791946">
      <w:pPr>
        <w:spacing w:line="360" w:lineRule="auto"/>
        <w:ind w:firstLine="480" w:firstLineChars="200"/>
        <w:rPr>
          <w:rFonts w:eastAsia="宋体"/>
          <w:sz w:val="24"/>
          <w:szCs w:val="21"/>
          <w:highlight w:val="none"/>
        </w:rPr>
      </w:pPr>
      <w:r>
        <w:rPr>
          <w:rFonts w:eastAsia="宋体"/>
          <w:sz w:val="24"/>
          <w:szCs w:val="21"/>
          <w:highlight w:val="none"/>
        </w:rPr>
        <w:t>采购人</w:t>
      </w:r>
      <w:r>
        <w:rPr>
          <w:rFonts w:hint="eastAsia" w:eastAsia="宋体"/>
          <w:sz w:val="24"/>
          <w:szCs w:val="21"/>
          <w:highlight w:val="none"/>
        </w:rPr>
        <w:t>和</w:t>
      </w:r>
      <w:r>
        <w:rPr>
          <w:rFonts w:eastAsia="宋体"/>
          <w:sz w:val="24"/>
          <w:szCs w:val="21"/>
          <w:highlight w:val="none"/>
        </w:rPr>
        <w:t>供应商均应当遵守《中华人民共和国政府采购法》、《中华人民共和国政府采购法实施条例》及相关法律法规。</w:t>
      </w:r>
    </w:p>
    <w:p w14:paraId="73DB0031">
      <w:pPr>
        <w:pStyle w:val="5"/>
        <w:keepNext w:val="0"/>
        <w:keepLines w:val="0"/>
        <w:adjustRightInd/>
        <w:spacing w:before="0" w:after="0" w:line="360" w:lineRule="auto"/>
        <w:ind w:firstLine="482" w:firstLineChars="200"/>
        <w:rPr>
          <w:rFonts w:ascii="Times New Roman"/>
          <w:b w:val="0"/>
          <w:sz w:val="24"/>
          <w:szCs w:val="21"/>
          <w:highlight w:val="none"/>
        </w:rPr>
      </w:pPr>
      <w:bookmarkStart w:id="127" w:name="_Toc110953832"/>
      <w:r>
        <w:rPr>
          <w:rFonts w:ascii="Times New Roman"/>
          <w:sz w:val="24"/>
          <w:szCs w:val="21"/>
          <w:highlight w:val="none"/>
        </w:rPr>
        <w:t>4.知识产权</w:t>
      </w:r>
      <w:bookmarkEnd w:id="127"/>
    </w:p>
    <w:p w14:paraId="6BD43DE8">
      <w:pPr>
        <w:spacing w:line="360" w:lineRule="auto"/>
        <w:ind w:firstLine="480" w:firstLineChars="200"/>
        <w:rPr>
          <w:rFonts w:eastAsia="宋体"/>
          <w:sz w:val="24"/>
          <w:szCs w:val="21"/>
          <w:highlight w:val="none"/>
        </w:rPr>
      </w:pPr>
      <w:r>
        <w:rPr>
          <w:rFonts w:eastAsia="宋体"/>
          <w:sz w:val="24"/>
          <w:szCs w:val="21"/>
          <w:highlight w:val="none"/>
        </w:rPr>
        <w:t>4.1供应商应当保证，采购人在中华人民共和国境内使用货物或货物的任何一部分时，采购人免受第三方提出侵犯其专利权、商标权或其它知识产权的起诉。</w:t>
      </w:r>
    </w:p>
    <w:p w14:paraId="71145DDE">
      <w:pPr>
        <w:spacing w:line="360" w:lineRule="auto"/>
        <w:ind w:firstLine="480" w:firstLineChars="200"/>
        <w:rPr>
          <w:rFonts w:eastAsia="宋体"/>
          <w:sz w:val="24"/>
          <w:szCs w:val="21"/>
          <w:highlight w:val="none"/>
        </w:rPr>
      </w:pPr>
      <w:r>
        <w:rPr>
          <w:rFonts w:eastAsia="宋体"/>
          <w:sz w:val="24"/>
          <w:szCs w:val="21"/>
          <w:highlight w:val="none"/>
        </w:rPr>
        <w:t>4.2最终确定的政府采购合同价格包括所有应支付的对专利权和版权、设计或其他知识产权而需要向其他方支付的版税。</w:t>
      </w:r>
    </w:p>
    <w:p w14:paraId="12C0407A">
      <w:pPr>
        <w:spacing w:line="360" w:lineRule="auto"/>
        <w:ind w:firstLine="480" w:firstLineChars="200"/>
        <w:rPr>
          <w:rFonts w:eastAsia="宋体"/>
          <w:sz w:val="24"/>
          <w:szCs w:val="21"/>
          <w:highlight w:val="none"/>
        </w:rPr>
      </w:pPr>
      <w:r>
        <w:rPr>
          <w:rFonts w:eastAsia="宋体"/>
          <w:sz w:val="24"/>
          <w:szCs w:val="21"/>
          <w:highlight w:val="none"/>
        </w:rPr>
        <w:t>4.3供应商不拥有响应的知识产权的，则在响应（</w:t>
      </w:r>
      <w:r>
        <w:rPr>
          <w:rFonts w:hint="eastAsia" w:eastAsia="宋体"/>
          <w:sz w:val="24"/>
          <w:szCs w:val="21"/>
          <w:highlight w:val="none"/>
        </w:rPr>
        <w:t>遴选</w:t>
      </w:r>
      <w:r>
        <w:rPr>
          <w:rFonts w:eastAsia="宋体"/>
          <w:sz w:val="24"/>
          <w:szCs w:val="21"/>
          <w:highlight w:val="none"/>
        </w:rPr>
        <w:t>）报价中必须包括有合法获取该知识产权的相关费用，否则，由此而产生的一切法律和经济纠纷由供应商承担责任。</w:t>
      </w:r>
    </w:p>
    <w:p w14:paraId="10E9B0FA">
      <w:pPr>
        <w:pStyle w:val="5"/>
        <w:keepNext w:val="0"/>
        <w:keepLines w:val="0"/>
        <w:adjustRightInd/>
        <w:spacing w:before="0" w:after="0" w:line="360" w:lineRule="auto"/>
        <w:ind w:firstLine="482" w:firstLineChars="200"/>
        <w:rPr>
          <w:rFonts w:ascii="Times New Roman"/>
          <w:b w:val="0"/>
          <w:bCs/>
          <w:sz w:val="24"/>
          <w:szCs w:val="21"/>
          <w:highlight w:val="none"/>
        </w:rPr>
      </w:pPr>
      <w:bookmarkStart w:id="128" w:name="_Toc110953833"/>
      <w:r>
        <w:rPr>
          <w:rFonts w:ascii="Times New Roman"/>
          <w:sz w:val="24"/>
          <w:szCs w:val="21"/>
          <w:highlight w:val="none"/>
        </w:rPr>
        <w:t>5.禁止事项</w:t>
      </w:r>
      <w:bookmarkEnd w:id="128"/>
    </w:p>
    <w:p w14:paraId="6AF2ABE1">
      <w:pPr>
        <w:spacing w:line="360" w:lineRule="auto"/>
        <w:ind w:firstLine="480" w:firstLineChars="200"/>
        <w:rPr>
          <w:rFonts w:eastAsia="宋体"/>
          <w:sz w:val="24"/>
          <w:szCs w:val="21"/>
          <w:highlight w:val="none"/>
        </w:rPr>
      </w:pPr>
      <w:bookmarkStart w:id="129" w:name="_Toc98126218"/>
      <w:bookmarkStart w:id="130" w:name="_Toc98126293"/>
      <w:r>
        <w:rPr>
          <w:rFonts w:eastAsia="宋体"/>
          <w:sz w:val="24"/>
          <w:szCs w:val="21"/>
          <w:highlight w:val="none"/>
        </w:rPr>
        <w:t>5.1采购人</w:t>
      </w:r>
      <w:r>
        <w:rPr>
          <w:rFonts w:hint="eastAsia" w:eastAsia="宋体"/>
          <w:sz w:val="24"/>
          <w:szCs w:val="21"/>
          <w:highlight w:val="none"/>
        </w:rPr>
        <w:t>和</w:t>
      </w:r>
      <w:r>
        <w:rPr>
          <w:rFonts w:eastAsia="宋体"/>
          <w:sz w:val="24"/>
          <w:szCs w:val="21"/>
          <w:highlight w:val="none"/>
        </w:rPr>
        <w:t>供应商不得相互串通损害国家利益、社会公共利益和其他当事人的合法权益。</w:t>
      </w:r>
    </w:p>
    <w:p w14:paraId="49CD21AB">
      <w:pPr>
        <w:spacing w:line="360" w:lineRule="auto"/>
        <w:ind w:firstLine="480" w:firstLineChars="200"/>
        <w:rPr>
          <w:rFonts w:eastAsia="宋体"/>
          <w:sz w:val="24"/>
          <w:szCs w:val="21"/>
          <w:highlight w:val="none"/>
        </w:rPr>
      </w:pPr>
      <w:r>
        <w:rPr>
          <w:rFonts w:eastAsia="宋体"/>
          <w:sz w:val="24"/>
          <w:szCs w:val="21"/>
          <w:highlight w:val="none"/>
        </w:rPr>
        <w:t>5.2供应商不得向采购人、</w:t>
      </w:r>
      <w:r>
        <w:rPr>
          <w:rFonts w:hint="eastAsia" w:eastAsia="宋体"/>
          <w:sz w:val="24"/>
          <w:szCs w:val="21"/>
          <w:highlight w:val="none"/>
        </w:rPr>
        <w:t>遴选</w:t>
      </w:r>
      <w:r>
        <w:rPr>
          <w:rFonts w:eastAsia="宋体"/>
          <w:sz w:val="24"/>
          <w:szCs w:val="21"/>
          <w:highlight w:val="none"/>
        </w:rPr>
        <w:t>小组的组成人员行贿或者采取其他不正当手段谋取成交。</w:t>
      </w:r>
      <w:bookmarkEnd w:id="129"/>
      <w:bookmarkEnd w:id="130"/>
    </w:p>
    <w:p w14:paraId="18CD4F29">
      <w:pPr>
        <w:spacing w:line="360" w:lineRule="auto"/>
        <w:ind w:firstLine="480" w:firstLineChars="200"/>
        <w:rPr>
          <w:rFonts w:eastAsia="宋体"/>
          <w:sz w:val="24"/>
          <w:szCs w:val="21"/>
          <w:highlight w:val="none"/>
        </w:rPr>
      </w:pPr>
      <w:bookmarkStart w:id="131" w:name="_Toc98126294"/>
      <w:bookmarkStart w:id="132" w:name="_Toc98126219"/>
      <w:r>
        <w:rPr>
          <w:rFonts w:eastAsia="宋体"/>
          <w:sz w:val="24"/>
          <w:szCs w:val="21"/>
          <w:highlight w:val="none"/>
        </w:rPr>
        <w:t>5.</w:t>
      </w:r>
      <w:bookmarkEnd w:id="131"/>
      <w:bookmarkEnd w:id="132"/>
      <w:bookmarkStart w:id="133" w:name="_Toc98126295"/>
      <w:bookmarkStart w:id="134" w:name="_Toc98126220"/>
      <w:r>
        <w:rPr>
          <w:rFonts w:hint="eastAsia" w:eastAsia="宋体"/>
          <w:sz w:val="24"/>
          <w:szCs w:val="21"/>
          <w:highlight w:val="none"/>
        </w:rPr>
        <w:t>3</w:t>
      </w:r>
      <w:r>
        <w:rPr>
          <w:rFonts w:eastAsia="宋体"/>
          <w:sz w:val="24"/>
          <w:szCs w:val="21"/>
          <w:highlight w:val="none"/>
        </w:rPr>
        <w:t>除供应商被要求对响应文件进行质疑澄清外，从开启响应文件之时起至授予合同止，供应商不得就与其响应文件有关的事项主动与</w:t>
      </w:r>
      <w:r>
        <w:rPr>
          <w:rFonts w:hint="eastAsia" w:eastAsia="宋体"/>
          <w:sz w:val="24"/>
          <w:szCs w:val="21"/>
          <w:highlight w:val="none"/>
        </w:rPr>
        <w:t>遴选</w:t>
      </w:r>
      <w:r>
        <w:rPr>
          <w:rFonts w:eastAsia="宋体"/>
          <w:sz w:val="24"/>
          <w:szCs w:val="21"/>
          <w:highlight w:val="none"/>
        </w:rPr>
        <w:t>小组、采购人接触。</w:t>
      </w:r>
      <w:bookmarkEnd w:id="133"/>
      <w:bookmarkEnd w:id="134"/>
    </w:p>
    <w:p w14:paraId="13CED94A">
      <w:pPr>
        <w:pStyle w:val="5"/>
        <w:keepNext w:val="0"/>
        <w:keepLines w:val="0"/>
        <w:adjustRightInd/>
        <w:spacing w:before="0" w:after="0" w:line="360" w:lineRule="auto"/>
        <w:ind w:firstLine="482" w:firstLineChars="200"/>
        <w:rPr>
          <w:rFonts w:ascii="Times New Roman"/>
          <w:b w:val="0"/>
          <w:bCs/>
          <w:sz w:val="24"/>
          <w:szCs w:val="21"/>
          <w:highlight w:val="none"/>
        </w:rPr>
      </w:pPr>
      <w:bookmarkStart w:id="135" w:name="_Toc110953834"/>
      <w:r>
        <w:rPr>
          <w:rFonts w:ascii="Times New Roman"/>
          <w:sz w:val="24"/>
          <w:szCs w:val="21"/>
          <w:highlight w:val="none"/>
        </w:rPr>
        <w:t>6.保密及其它注意事项</w:t>
      </w:r>
      <w:bookmarkEnd w:id="135"/>
    </w:p>
    <w:p w14:paraId="663937E8">
      <w:pPr>
        <w:spacing w:line="360" w:lineRule="auto"/>
        <w:ind w:firstLine="480" w:firstLineChars="200"/>
        <w:rPr>
          <w:rFonts w:eastAsia="宋体"/>
          <w:sz w:val="24"/>
          <w:szCs w:val="21"/>
          <w:highlight w:val="none"/>
        </w:rPr>
      </w:pPr>
      <w:bookmarkStart w:id="136" w:name="_Toc98126297"/>
      <w:bookmarkStart w:id="137" w:name="_Toc98126222"/>
      <w:r>
        <w:rPr>
          <w:rFonts w:eastAsia="宋体"/>
          <w:sz w:val="24"/>
          <w:szCs w:val="21"/>
          <w:highlight w:val="none"/>
        </w:rPr>
        <w:t>6.1凡参与采购工作的有关人员均应自觉接受有关主管部门的监督，不得向他人透露可能影响公平竞争的有关情况。</w:t>
      </w:r>
      <w:bookmarkEnd w:id="136"/>
      <w:bookmarkEnd w:id="137"/>
    </w:p>
    <w:p w14:paraId="498E09D6">
      <w:pPr>
        <w:spacing w:line="360" w:lineRule="auto"/>
        <w:ind w:firstLine="480" w:firstLineChars="200"/>
        <w:rPr>
          <w:rFonts w:eastAsia="宋体"/>
          <w:sz w:val="24"/>
          <w:szCs w:val="21"/>
          <w:highlight w:val="none"/>
        </w:rPr>
      </w:pPr>
      <w:r>
        <w:rPr>
          <w:rFonts w:eastAsia="宋体"/>
          <w:sz w:val="24"/>
          <w:szCs w:val="21"/>
          <w:highlight w:val="none"/>
        </w:rPr>
        <w:t>6.2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w:t>
      </w:r>
      <w:r>
        <w:rPr>
          <w:rFonts w:hint="eastAsia" w:eastAsia="宋体"/>
          <w:sz w:val="24"/>
          <w:szCs w:val="21"/>
          <w:highlight w:val="none"/>
        </w:rPr>
        <w:t>遴选</w:t>
      </w:r>
      <w:r>
        <w:rPr>
          <w:rFonts w:eastAsia="宋体"/>
          <w:sz w:val="24"/>
          <w:szCs w:val="21"/>
          <w:highlight w:val="none"/>
        </w:rPr>
        <w:t>小组人员之外。</w:t>
      </w:r>
    </w:p>
    <w:p w14:paraId="6FFFAB4F">
      <w:pPr>
        <w:spacing w:line="360" w:lineRule="auto"/>
        <w:ind w:firstLine="480" w:firstLineChars="200"/>
        <w:rPr>
          <w:rFonts w:eastAsia="宋体"/>
          <w:sz w:val="24"/>
          <w:szCs w:val="21"/>
          <w:highlight w:val="none"/>
        </w:rPr>
      </w:pPr>
      <w:r>
        <w:rPr>
          <w:rFonts w:eastAsia="宋体"/>
          <w:sz w:val="24"/>
          <w:szCs w:val="21"/>
          <w:highlight w:val="none"/>
        </w:rPr>
        <w:t>6.3在评审期间，供应商不得向</w:t>
      </w:r>
      <w:r>
        <w:rPr>
          <w:rFonts w:hint="eastAsia" w:eastAsia="宋体"/>
          <w:sz w:val="24"/>
          <w:szCs w:val="21"/>
          <w:highlight w:val="none"/>
        </w:rPr>
        <w:t>遴选</w:t>
      </w:r>
      <w:r>
        <w:rPr>
          <w:rFonts w:eastAsia="宋体"/>
          <w:sz w:val="24"/>
          <w:szCs w:val="21"/>
          <w:highlight w:val="none"/>
        </w:rPr>
        <w:t>小组成员询问评审情况，不得进行旨在影响评审结果的活动。</w:t>
      </w:r>
    </w:p>
    <w:p w14:paraId="2BD71206">
      <w:pPr>
        <w:spacing w:line="360" w:lineRule="auto"/>
        <w:ind w:firstLine="480" w:firstLineChars="200"/>
        <w:outlineLvl w:val="3"/>
        <w:rPr>
          <w:rFonts w:eastAsia="宋体"/>
          <w:sz w:val="24"/>
          <w:szCs w:val="21"/>
          <w:highlight w:val="none"/>
        </w:rPr>
      </w:pPr>
      <w:r>
        <w:rPr>
          <w:rFonts w:eastAsia="宋体"/>
          <w:sz w:val="24"/>
          <w:szCs w:val="21"/>
          <w:highlight w:val="none"/>
        </w:rPr>
        <w:t>6.4</w:t>
      </w:r>
      <w:r>
        <w:rPr>
          <w:rFonts w:hint="eastAsia" w:eastAsia="宋体"/>
          <w:sz w:val="24"/>
          <w:szCs w:val="21"/>
          <w:highlight w:val="none"/>
        </w:rPr>
        <w:t>遴选</w:t>
      </w:r>
      <w:r>
        <w:rPr>
          <w:rFonts w:eastAsia="宋体"/>
          <w:sz w:val="24"/>
          <w:szCs w:val="21"/>
          <w:highlight w:val="none"/>
        </w:rPr>
        <w:t>小组不向未成交供应商解释落选原因，不退还响应文件。</w:t>
      </w:r>
    </w:p>
    <w:p w14:paraId="53C3C462">
      <w:pPr>
        <w:spacing w:line="360" w:lineRule="auto"/>
        <w:ind w:firstLine="480" w:firstLineChars="200"/>
        <w:rPr>
          <w:rFonts w:eastAsia="宋体"/>
          <w:sz w:val="24"/>
          <w:szCs w:val="21"/>
          <w:highlight w:val="none"/>
        </w:rPr>
      </w:pPr>
      <w:r>
        <w:rPr>
          <w:rFonts w:eastAsia="宋体"/>
          <w:sz w:val="24"/>
          <w:szCs w:val="21"/>
          <w:highlight w:val="none"/>
        </w:rPr>
        <w:t>6.5所有供应商自行承担与响应有关的全部费用。采购人在任何情况下均不承担该费用。</w:t>
      </w:r>
    </w:p>
    <w:p w14:paraId="14848A9E">
      <w:pPr>
        <w:pStyle w:val="5"/>
        <w:keepNext w:val="0"/>
        <w:keepLines w:val="0"/>
        <w:adjustRightInd/>
        <w:spacing w:before="0" w:after="0" w:line="360" w:lineRule="auto"/>
        <w:ind w:firstLine="482" w:firstLineChars="200"/>
        <w:rPr>
          <w:rFonts w:ascii="Times New Roman"/>
          <w:sz w:val="24"/>
          <w:szCs w:val="21"/>
          <w:highlight w:val="none"/>
        </w:rPr>
      </w:pPr>
      <w:bookmarkStart w:id="138" w:name="_Toc497016085"/>
      <w:r>
        <w:rPr>
          <w:rFonts w:ascii="Times New Roman"/>
          <w:sz w:val="24"/>
          <w:szCs w:val="21"/>
          <w:highlight w:val="none"/>
        </w:rPr>
        <w:t>7. 供应商诚信管理</w:t>
      </w:r>
      <w:bookmarkEnd w:id="138"/>
    </w:p>
    <w:p w14:paraId="13FEEECF">
      <w:pPr>
        <w:spacing w:line="360" w:lineRule="auto"/>
        <w:ind w:firstLine="480" w:firstLineChars="200"/>
        <w:rPr>
          <w:rFonts w:eastAsia="宋体"/>
          <w:sz w:val="24"/>
          <w:szCs w:val="21"/>
          <w:highlight w:val="none"/>
        </w:rPr>
      </w:pPr>
      <w:r>
        <w:rPr>
          <w:rFonts w:eastAsia="宋体"/>
          <w:sz w:val="24"/>
          <w:szCs w:val="21"/>
          <w:highlight w:val="none"/>
        </w:rPr>
        <w:t>7.1供应商在本</w:t>
      </w:r>
      <w:r>
        <w:rPr>
          <w:rFonts w:hint="eastAsia" w:eastAsia="宋体"/>
          <w:sz w:val="24"/>
          <w:szCs w:val="21"/>
          <w:highlight w:val="none"/>
        </w:rPr>
        <w:t>遴选</w:t>
      </w:r>
      <w:r>
        <w:rPr>
          <w:rFonts w:eastAsia="宋体"/>
          <w:sz w:val="24"/>
          <w:szCs w:val="21"/>
          <w:highlight w:val="none"/>
        </w:rPr>
        <w:t>项目的竞争中应自觉遵循诚实信用原则，不得存在腐败、欺诈或其他严重违背诚信原则的行为。“腐败行为”是指提供、给予任何有价值的东西来影响采购人员在采购过程或合同实施过程中的行为；“欺诈行为”是指为了影响采购过程或合同实施过程而谎报、隐瞒事实，损害采购人的利益，包括供应商之间串通响应（递交响应书之前或之后），人为地使响应丧失竞争性，损害采购人从公开竞争中所能获得的权益。</w:t>
      </w:r>
    </w:p>
    <w:p w14:paraId="47658670">
      <w:pPr>
        <w:spacing w:line="360" w:lineRule="auto"/>
        <w:ind w:firstLine="480" w:firstLineChars="200"/>
        <w:rPr>
          <w:rFonts w:eastAsia="宋体"/>
          <w:sz w:val="24"/>
          <w:szCs w:val="21"/>
          <w:highlight w:val="none"/>
        </w:rPr>
      </w:pPr>
      <w:r>
        <w:rPr>
          <w:rFonts w:eastAsia="宋体"/>
          <w:sz w:val="24"/>
          <w:szCs w:val="21"/>
          <w:highlight w:val="none"/>
        </w:rPr>
        <w:t>7.2 如果采购人有证据表明供应商在本</w:t>
      </w:r>
      <w:r>
        <w:rPr>
          <w:rFonts w:hint="eastAsia" w:eastAsia="宋体"/>
          <w:sz w:val="24"/>
          <w:szCs w:val="21"/>
          <w:highlight w:val="none"/>
        </w:rPr>
        <w:t>遴选</w:t>
      </w:r>
      <w:r>
        <w:rPr>
          <w:rFonts w:eastAsia="宋体"/>
          <w:sz w:val="24"/>
          <w:szCs w:val="21"/>
          <w:highlight w:val="none"/>
        </w:rPr>
        <w:t>项目的竞争中存在腐败、欺诈或其他严重违背诚信原则的行为，则将拒绝其响应。</w:t>
      </w:r>
    </w:p>
    <w:p w14:paraId="4A3ECF00">
      <w:pPr>
        <w:spacing w:line="360" w:lineRule="auto"/>
        <w:ind w:firstLine="480" w:firstLineChars="200"/>
        <w:outlineLvl w:val="3"/>
        <w:rPr>
          <w:rFonts w:eastAsia="宋体"/>
          <w:sz w:val="24"/>
          <w:szCs w:val="21"/>
          <w:highlight w:val="none"/>
        </w:rPr>
      </w:pPr>
      <w:r>
        <w:rPr>
          <w:rFonts w:eastAsia="宋体"/>
          <w:sz w:val="24"/>
          <w:szCs w:val="21"/>
          <w:highlight w:val="none"/>
        </w:rPr>
        <w:t>7.3 供应商有下列情形之一，将作不良诚信记录</w:t>
      </w:r>
      <w:r>
        <w:rPr>
          <w:rFonts w:hint="eastAsia" w:eastAsia="宋体"/>
          <w:sz w:val="24"/>
          <w:szCs w:val="21"/>
          <w:highlight w:val="none"/>
        </w:rPr>
        <w:t>：</w:t>
      </w:r>
    </w:p>
    <w:p w14:paraId="5B8C2DDB">
      <w:pPr>
        <w:spacing w:line="360" w:lineRule="auto"/>
        <w:ind w:firstLine="480" w:firstLineChars="200"/>
        <w:rPr>
          <w:rFonts w:eastAsia="宋体"/>
          <w:sz w:val="24"/>
          <w:szCs w:val="21"/>
          <w:highlight w:val="none"/>
        </w:rPr>
      </w:pPr>
      <w:r>
        <w:rPr>
          <w:rFonts w:eastAsia="宋体"/>
          <w:sz w:val="24"/>
          <w:szCs w:val="21"/>
          <w:highlight w:val="none"/>
        </w:rPr>
        <w:t>（1）提供虚假材料参加政府采购活动谋取成交的；</w:t>
      </w:r>
    </w:p>
    <w:p w14:paraId="32D557E1">
      <w:pPr>
        <w:spacing w:line="360" w:lineRule="auto"/>
        <w:ind w:firstLine="480" w:firstLineChars="200"/>
        <w:rPr>
          <w:rFonts w:eastAsia="宋体"/>
          <w:sz w:val="24"/>
          <w:szCs w:val="21"/>
          <w:highlight w:val="none"/>
        </w:rPr>
      </w:pPr>
      <w:r>
        <w:rPr>
          <w:rFonts w:eastAsia="宋体"/>
          <w:sz w:val="24"/>
          <w:szCs w:val="21"/>
          <w:highlight w:val="none"/>
        </w:rPr>
        <w:t>（2）开启响应文件后擅自撤销响应，影响</w:t>
      </w:r>
      <w:r>
        <w:rPr>
          <w:rFonts w:hint="eastAsia" w:eastAsia="宋体"/>
          <w:sz w:val="24"/>
          <w:szCs w:val="21"/>
          <w:highlight w:val="none"/>
        </w:rPr>
        <w:t>遴选</w:t>
      </w:r>
      <w:r>
        <w:rPr>
          <w:rFonts w:eastAsia="宋体"/>
          <w:sz w:val="24"/>
          <w:szCs w:val="21"/>
          <w:highlight w:val="none"/>
        </w:rPr>
        <w:t>继续进行的；</w:t>
      </w:r>
    </w:p>
    <w:p w14:paraId="6631D6D5">
      <w:pPr>
        <w:spacing w:line="360" w:lineRule="auto"/>
        <w:ind w:firstLine="480" w:firstLineChars="200"/>
        <w:rPr>
          <w:rFonts w:eastAsia="宋体"/>
          <w:sz w:val="24"/>
          <w:szCs w:val="21"/>
          <w:highlight w:val="none"/>
        </w:rPr>
      </w:pPr>
      <w:r>
        <w:rPr>
          <w:rFonts w:eastAsia="宋体"/>
          <w:sz w:val="24"/>
          <w:szCs w:val="21"/>
          <w:highlight w:val="none"/>
        </w:rPr>
        <w:t>（3）采取不正当手段诋毁、排挤其他供应商的；</w:t>
      </w:r>
    </w:p>
    <w:p w14:paraId="29D2E8FC">
      <w:pPr>
        <w:spacing w:line="360" w:lineRule="auto"/>
        <w:ind w:firstLine="480" w:firstLineChars="200"/>
        <w:rPr>
          <w:rFonts w:eastAsia="宋体"/>
          <w:sz w:val="24"/>
          <w:szCs w:val="21"/>
          <w:highlight w:val="none"/>
        </w:rPr>
      </w:pPr>
      <w:r>
        <w:rPr>
          <w:rFonts w:eastAsia="宋体"/>
          <w:sz w:val="24"/>
          <w:szCs w:val="21"/>
          <w:highlight w:val="none"/>
        </w:rPr>
        <w:t>（4）与采购人</w:t>
      </w:r>
      <w:r>
        <w:rPr>
          <w:rFonts w:hint="eastAsia" w:eastAsia="宋体"/>
          <w:sz w:val="24"/>
          <w:szCs w:val="21"/>
          <w:highlight w:val="none"/>
        </w:rPr>
        <w:t>或</w:t>
      </w:r>
      <w:r>
        <w:rPr>
          <w:rFonts w:eastAsia="宋体"/>
          <w:sz w:val="24"/>
          <w:szCs w:val="21"/>
          <w:highlight w:val="none"/>
        </w:rPr>
        <w:t>其他供应商恶意串通的；</w:t>
      </w:r>
    </w:p>
    <w:p w14:paraId="247DE5E8">
      <w:pPr>
        <w:spacing w:line="360" w:lineRule="auto"/>
        <w:ind w:firstLine="480" w:firstLineChars="200"/>
        <w:rPr>
          <w:rFonts w:eastAsia="宋体"/>
          <w:sz w:val="24"/>
          <w:szCs w:val="21"/>
          <w:highlight w:val="none"/>
        </w:rPr>
      </w:pPr>
      <w:r>
        <w:rPr>
          <w:rFonts w:eastAsia="宋体"/>
          <w:sz w:val="24"/>
          <w:szCs w:val="21"/>
          <w:highlight w:val="none"/>
        </w:rPr>
        <w:t>（5）成交后无正当理由拒绝签订合同的；</w:t>
      </w:r>
    </w:p>
    <w:p w14:paraId="758C6730">
      <w:pPr>
        <w:spacing w:line="360" w:lineRule="auto"/>
        <w:ind w:firstLine="480" w:firstLineChars="200"/>
        <w:rPr>
          <w:rFonts w:eastAsia="宋体"/>
          <w:sz w:val="24"/>
          <w:szCs w:val="21"/>
          <w:highlight w:val="none"/>
        </w:rPr>
      </w:pPr>
      <w:r>
        <w:rPr>
          <w:rFonts w:eastAsia="宋体"/>
          <w:sz w:val="24"/>
          <w:szCs w:val="21"/>
          <w:highlight w:val="none"/>
        </w:rPr>
        <w:t>（6）无正当理由拒绝履行合同的；</w:t>
      </w:r>
    </w:p>
    <w:p w14:paraId="2EAA1FA0">
      <w:pPr>
        <w:spacing w:line="360" w:lineRule="auto"/>
        <w:ind w:firstLine="480" w:firstLineChars="200"/>
        <w:rPr>
          <w:rFonts w:eastAsia="宋体"/>
          <w:sz w:val="24"/>
          <w:szCs w:val="21"/>
          <w:highlight w:val="none"/>
        </w:rPr>
      </w:pPr>
      <w:r>
        <w:rPr>
          <w:rFonts w:eastAsia="宋体"/>
          <w:sz w:val="24"/>
          <w:szCs w:val="21"/>
          <w:highlight w:val="none"/>
        </w:rPr>
        <w:t>（7）故意提供假冒伪劣产品或走私物品的；</w:t>
      </w:r>
    </w:p>
    <w:p w14:paraId="14161723">
      <w:pPr>
        <w:spacing w:line="360" w:lineRule="auto"/>
        <w:ind w:firstLine="480" w:firstLineChars="200"/>
        <w:rPr>
          <w:rFonts w:eastAsia="宋体"/>
          <w:sz w:val="24"/>
          <w:szCs w:val="21"/>
          <w:highlight w:val="none"/>
        </w:rPr>
      </w:pPr>
      <w:r>
        <w:rPr>
          <w:rFonts w:eastAsia="宋体"/>
          <w:sz w:val="24"/>
          <w:szCs w:val="21"/>
          <w:highlight w:val="none"/>
        </w:rPr>
        <w:t>（8）拒绝提供售后服务，给采购人造成损害的；</w:t>
      </w:r>
    </w:p>
    <w:p w14:paraId="791E5209">
      <w:pPr>
        <w:spacing w:line="360" w:lineRule="auto"/>
        <w:ind w:firstLine="480" w:firstLineChars="200"/>
        <w:rPr>
          <w:rFonts w:eastAsia="宋体"/>
          <w:sz w:val="24"/>
          <w:szCs w:val="21"/>
          <w:highlight w:val="none"/>
        </w:rPr>
      </w:pPr>
      <w:r>
        <w:rPr>
          <w:rFonts w:eastAsia="宋体"/>
          <w:sz w:val="24"/>
          <w:szCs w:val="21"/>
          <w:highlight w:val="none"/>
        </w:rPr>
        <w:t>（9）恶意投诉，给采购人造成损害的；</w:t>
      </w:r>
    </w:p>
    <w:p w14:paraId="2CFD4D10">
      <w:pPr>
        <w:spacing w:line="360" w:lineRule="auto"/>
        <w:ind w:firstLine="480" w:firstLineChars="200"/>
        <w:rPr>
          <w:rFonts w:eastAsia="宋体"/>
          <w:sz w:val="24"/>
          <w:szCs w:val="21"/>
          <w:highlight w:val="none"/>
        </w:rPr>
      </w:pPr>
      <w:r>
        <w:rPr>
          <w:rFonts w:eastAsia="宋体"/>
          <w:sz w:val="24"/>
          <w:szCs w:val="21"/>
          <w:highlight w:val="none"/>
        </w:rPr>
        <w:t>（10）拒绝有关部门监督检查或者提供虚假情况的；</w:t>
      </w:r>
    </w:p>
    <w:p w14:paraId="1C03696F">
      <w:pPr>
        <w:spacing w:line="360" w:lineRule="auto"/>
        <w:ind w:firstLine="480" w:firstLineChars="200"/>
        <w:rPr>
          <w:rFonts w:eastAsia="宋体"/>
          <w:sz w:val="24"/>
          <w:szCs w:val="21"/>
          <w:highlight w:val="none"/>
        </w:rPr>
      </w:pPr>
      <w:r>
        <w:rPr>
          <w:rFonts w:eastAsia="宋体"/>
          <w:sz w:val="24"/>
          <w:szCs w:val="21"/>
          <w:highlight w:val="none"/>
        </w:rPr>
        <w:t>（11）经认定的其他有违诚实信用的行为。</w:t>
      </w:r>
    </w:p>
    <w:p w14:paraId="37BB0F74">
      <w:pPr>
        <w:spacing w:line="360" w:lineRule="auto"/>
        <w:ind w:firstLine="480" w:firstLineChars="200"/>
        <w:rPr>
          <w:rFonts w:eastAsia="宋体"/>
          <w:sz w:val="24"/>
          <w:szCs w:val="21"/>
          <w:highlight w:val="none"/>
        </w:rPr>
      </w:pPr>
    </w:p>
    <w:p w14:paraId="48F304BB">
      <w:pPr>
        <w:pStyle w:val="3"/>
        <w:keepNext w:val="0"/>
        <w:keepLines w:val="0"/>
        <w:adjustRightInd/>
        <w:spacing w:before="0" w:after="0" w:line="360" w:lineRule="auto"/>
        <w:ind w:firstLine="482" w:firstLineChars="200"/>
        <w:jc w:val="center"/>
        <w:rPr>
          <w:rFonts w:ascii="Times New Roman" w:hAnsi="Times New Roman" w:eastAsia="宋体"/>
          <w:sz w:val="24"/>
          <w:szCs w:val="21"/>
          <w:highlight w:val="none"/>
        </w:rPr>
      </w:pPr>
      <w:bookmarkStart w:id="139" w:name="_Toc184723300"/>
      <w:r>
        <w:rPr>
          <w:rFonts w:ascii="Times New Roman" w:hAnsi="Times New Roman" w:eastAsia="宋体"/>
          <w:sz w:val="24"/>
          <w:szCs w:val="21"/>
          <w:highlight w:val="none"/>
        </w:rPr>
        <w:t>二、</w:t>
      </w:r>
      <w:r>
        <w:rPr>
          <w:rFonts w:hint="eastAsia" w:ascii="Times New Roman" w:hAnsi="Times New Roman" w:eastAsia="宋体"/>
          <w:sz w:val="24"/>
          <w:szCs w:val="21"/>
          <w:highlight w:val="none"/>
        </w:rPr>
        <w:t>遴选</w:t>
      </w:r>
      <w:r>
        <w:rPr>
          <w:rFonts w:ascii="Times New Roman" w:hAnsi="Times New Roman" w:eastAsia="宋体"/>
          <w:sz w:val="24"/>
          <w:szCs w:val="21"/>
          <w:highlight w:val="none"/>
        </w:rPr>
        <w:t>文件说明</w:t>
      </w:r>
      <w:bookmarkEnd w:id="122"/>
      <w:bookmarkEnd w:id="123"/>
      <w:bookmarkEnd w:id="124"/>
      <w:bookmarkEnd w:id="125"/>
      <w:bookmarkEnd w:id="126"/>
      <w:bookmarkEnd w:id="139"/>
    </w:p>
    <w:p w14:paraId="7B94DCDF">
      <w:pPr>
        <w:pStyle w:val="5"/>
        <w:keepNext w:val="0"/>
        <w:keepLines w:val="0"/>
        <w:adjustRightInd/>
        <w:spacing w:before="0" w:after="0" w:line="360" w:lineRule="auto"/>
        <w:ind w:firstLine="482" w:firstLineChars="200"/>
        <w:rPr>
          <w:rFonts w:ascii="Times New Roman"/>
          <w:sz w:val="24"/>
          <w:szCs w:val="21"/>
          <w:highlight w:val="none"/>
        </w:rPr>
      </w:pPr>
      <w:bookmarkStart w:id="140" w:name="_Toc110953836"/>
      <w:bookmarkStart w:id="141" w:name="_Toc6968689"/>
      <w:bookmarkStart w:id="142" w:name="_Toc6882677"/>
      <w:bookmarkStart w:id="143" w:name="_Toc102277758"/>
      <w:bookmarkStart w:id="144" w:name="_Toc466786436"/>
      <w:bookmarkStart w:id="145" w:name="_Toc507407361"/>
      <w:r>
        <w:rPr>
          <w:rFonts w:ascii="Times New Roman"/>
          <w:sz w:val="24"/>
          <w:szCs w:val="21"/>
          <w:highlight w:val="none"/>
        </w:rPr>
        <w:t>8.</w:t>
      </w:r>
      <w:r>
        <w:rPr>
          <w:rFonts w:hint="eastAsia" w:ascii="Times New Roman"/>
          <w:sz w:val="24"/>
          <w:szCs w:val="21"/>
          <w:highlight w:val="none"/>
        </w:rPr>
        <w:t>遴选</w:t>
      </w:r>
      <w:r>
        <w:rPr>
          <w:rFonts w:ascii="Times New Roman"/>
          <w:sz w:val="24"/>
          <w:szCs w:val="21"/>
          <w:highlight w:val="none"/>
        </w:rPr>
        <w:t>文件构成</w:t>
      </w:r>
      <w:bookmarkEnd w:id="140"/>
    </w:p>
    <w:p w14:paraId="6418C397">
      <w:pPr>
        <w:spacing w:line="360" w:lineRule="auto"/>
        <w:ind w:firstLine="480" w:firstLineChars="200"/>
        <w:rPr>
          <w:rFonts w:eastAsia="宋体"/>
          <w:sz w:val="24"/>
          <w:szCs w:val="21"/>
          <w:highlight w:val="none"/>
        </w:rPr>
      </w:pPr>
      <w:r>
        <w:rPr>
          <w:rFonts w:eastAsia="宋体"/>
          <w:sz w:val="24"/>
          <w:szCs w:val="21"/>
          <w:highlight w:val="none"/>
        </w:rPr>
        <w:t>8.1</w:t>
      </w:r>
      <w:r>
        <w:rPr>
          <w:rFonts w:hint="eastAsia" w:eastAsia="宋体"/>
          <w:sz w:val="24"/>
          <w:szCs w:val="21"/>
          <w:highlight w:val="none"/>
        </w:rPr>
        <w:t>遴选</w:t>
      </w:r>
      <w:r>
        <w:rPr>
          <w:rFonts w:eastAsia="宋体"/>
          <w:sz w:val="24"/>
          <w:szCs w:val="21"/>
          <w:highlight w:val="none"/>
        </w:rPr>
        <w:t>文件用以阐明项目情况、评审程序、评审办法、定标标准和合同条款参考范本和响应文件的制作等，由</w:t>
      </w:r>
      <w:r>
        <w:rPr>
          <w:rFonts w:hint="eastAsia" w:eastAsia="宋体"/>
          <w:sz w:val="24"/>
          <w:szCs w:val="21"/>
          <w:highlight w:val="none"/>
        </w:rPr>
        <w:t>遴选</w:t>
      </w:r>
      <w:r>
        <w:rPr>
          <w:rFonts w:eastAsia="宋体"/>
          <w:sz w:val="24"/>
          <w:szCs w:val="21"/>
          <w:highlight w:val="none"/>
        </w:rPr>
        <w:t>邀请函、采购需求、供应商须知</w:t>
      </w:r>
      <w:r>
        <w:rPr>
          <w:rFonts w:hint="eastAsia" w:eastAsia="宋体"/>
          <w:sz w:val="24"/>
          <w:szCs w:val="21"/>
          <w:highlight w:val="none"/>
        </w:rPr>
        <w:t>、</w:t>
      </w:r>
      <w:r>
        <w:rPr>
          <w:rFonts w:eastAsia="宋体"/>
          <w:sz w:val="24"/>
          <w:szCs w:val="21"/>
          <w:highlight w:val="none"/>
        </w:rPr>
        <w:t>评审办法、合同范本</w:t>
      </w:r>
      <w:r>
        <w:rPr>
          <w:rFonts w:hint="eastAsia" w:eastAsia="宋体"/>
          <w:sz w:val="24"/>
          <w:szCs w:val="21"/>
          <w:highlight w:val="none"/>
        </w:rPr>
        <w:t>和</w:t>
      </w:r>
      <w:r>
        <w:rPr>
          <w:rFonts w:eastAsia="宋体"/>
          <w:sz w:val="24"/>
          <w:szCs w:val="21"/>
          <w:highlight w:val="none"/>
        </w:rPr>
        <w:t>响应文件格式构成。</w:t>
      </w:r>
    </w:p>
    <w:p w14:paraId="62DE5F71">
      <w:pPr>
        <w:pStyle w:val="5"/>
        <w:keepNext w:val="0"/>
        <w:keepLines w:val="0"/>
        <w:adjustRightInd/>
        <w:spacing w:before="0" w:after="0" w:line="360" w:lineRule="auto"/>
        <w:ind w:firstLine="482" w:firstLineChars="200"/>
        <w:rPr>
          <w:rFonts w:ascii="Times New Roman"/>
          <w:sz w:val="24"/>
          <w:szCs w:val="21"/>
          <w:highlight w:val="none"/>
        </w:rPr>
      </w:pPr>
      <w:bookmarkStart w:id="146" w:name="_Toc110953837"/>
      <w:r>
        <w:rPr>
          <w:rFonts w:ascii="Times New Roman"/>
          <w:sz w:val="24"/>
          <w:szCs w:val="21"/>
          <w:highlight w:val="none"/>
        </w:rPr>
        <w:t>9.</w:t>
      </w:r>
      <w:r>
        <w:rPr>
          <w:rFonts w:hint="eastAsia" w:ascii="Times New Roman"/>
          <w:sz w:val="24"/>
          <w:szCs w:val="21"/>
          <w:highlight w:val="none"/>
        </w:rPr>
        <w:t>遴选</w:t>
      </w:r>
      <w:r>
        <w:rPr>
          <w:rFonts w:ascii="Times New Roman"/>
          <w:sz w:val="24"/>
          <w:szCs w:val="21"/>
          <w:highlight w:val="none"/>
        </w:rPr>
        <w:t>文件的修改</w:t>
      </w:r>
      <w:bookmarkEnd w:id="146"/>
    </w:p>
    <w:p w14:paraId="7E71D101">
      <w:pPr>
        <w:spacing w:line="360" w:lineRule="auto"/>
        <w:ind w:firstLine="480" w:firstLineChars="200"/>
        <w:rPr>
          <w:rFonts w:eastAsia="宋体"/>
          <w:sz w:val="24"/>
          <w:szCs w:val="21"/>
          <w:highlight w:val="none"/>
        </w:rPr>
      </w:pPr>
      <w:r>
        <w:rPr>
          <w:rFonts w:eastAsia="宋体"/>
          <w:sz w:val="24"/>
          <w:szCs w:val="21"/>
          <w:highlight w:val="none"/>
        </w:rPr>
        <w:t>9.1提交首次响应文件截止之日前，采购人或者</w:t>
      </w:r>
      <w:r>
        <w:rPr>
          <w:rFonts w:hint="eastAsia" w:eastAsia="宋体"/>
          <w:sz w:val="24"/>
          <w:szCs w:val="21"/>
          <w:highlight w:val="none"/>
        </w:rPr>
        <w:t>遴选</w:t>
      </w:r>
      <w:r>
        <w:rPr>
          <w:rFonts w:eastAsia="宋体"/>
          <w:sz w:val="24"/>
          <w:szCs w:val="21"/>
          <w:highlight w:val="none"/>
        </w:rPr>
        <w:t>小组可以对已发出的</w:t>
      </w:r>
      <w:r>
        <w:rPr>
          <w:rFonts w:hint="eastAsia" w:eastAsia="宋体"/>
          <w:sz w:val="24"/>
          <w:szCs w:val="21"/>
          <w:highlight w:val="none"/>
        </w:rPr>
        <w:t>遴选</w:t>
      </w:r>
      <w:r>
        <w:rPr>
          <w:rFonts w:eastAsia="宋体"/>
          <w:sz w:val="24"/>
          <w:szCs w:val="21"/>
          <w:highlight w:val="none"/>
        </w:rPr>
        <w:t>文件进行必要的澄清或者修改，澄清或者修改的内容作为</w:t>
      </w:r>
      <w:r>
        <w:rPr>
          <w:rFonts w:hint="eastAsia" w:eastAsia="宋体"/>
          <w:sz w:val="24"/>
          <w:szCs w:val="21"/>
          <w:highlight w:val="none"/>
        </w:rPr>
        <w:t>遴选</w:t>
      </w:r>
      <w:r>
        <w:rPr>
          <w:rFonts w:eastAsia="宋体"/>
          <w:sz w:val="24"/>
          <w:szCs w:val="21"/>
          <w:highlight w:val="none"/>
        </w:rPr>
        <w:t>文件的组成部分。澄清或者修改的内容可能影响响应文件编制的，将在提交首次响应文件截止时间5日前以书面形式通知所有获取</w:t>
      </w:r>
      <w:r>
        <w:rPr>
          <w:rFonts w:hint="eastAsia" w:eastAsia="宋体"/>
          <w:sz w:val="24"/>
          <w:szCs w:val="21"/>
          <w:highlight w:val="none"/>
        </w:rPr>
        <w:t>遴选</w:t>
      </w:r>
      <w:r>
        <w:rPr>
          <w:rFonts w:eastAsia="宋体"/>
          <w:sz w:val="24"/>
          <w:szCs w:val="21"/>
          <w:highlight w:val="none"/>
        </w:rPr>
        <w:t>文件的供应商。</w:t>
      </w:r>
    </w:p>
    <w:p w14:paraId="68E205C1">
      <w:pPr>
        <w:spacing w:line="360" w:lineRule="auto"/>
        <w:ind w:firstLine="480" w:firstLineChars="200"/>
        <w:rPr>
          <w:rFonts w:eastAsia="宋体"/>
          <w:sz w:val="24"/>
          <w:szCs w:val="21"/>
          <w:highlight w:val="none"/>
        </w:rPr>
      </w:pPr>
      <w:r>
        <w:rPr>
          <w:rFonts w:eastAsia="宋体"/>
          <w:sz w:val="24"/>
          <w:szCs w:val="21"/>
          <w:highlight w:val="none"/>
        </w:rPr>
        <w:t>9.2如果修改的时间距响应文件递交截止时间不足5日的，将相应顺延递交首次响应文件截止时间。</w:t>
      </w:r>
      <w:bookmarkEnd w:id="141"/>
      <w:bookmarkEnd w:id="142"/>
      <w:bookmarkEnd w:id="143"/>
      <w:bookmarkEnd w:id="144"/>
      <w:bookmarkEnd w:id="145"/>
      <w:bookmarkStart w:id="147" w:name="_Toc110953838"/>
      <w:bookmarkStart w:id="148" w:name="_Toc6882678"/>
      <w:bookmarkStart w:id="149" w:name="_Toc102277759"/>
      <w:bookmarkStart w:id="150" w:name="_Toc507407362"/>
      <w:bookmarkStart w:id="151" w:name="_Toc466786437"/>
      <w:bookmarkStart w:id="152" w:name="_Toc6968690"/>
    </w:p>
    <w:p w14:paraId="55FD9053">
      <w:pPr>
        <w:spacing w:line="360" w:lineRule="auto"/>
        <w:rPr>
          <w:highlight w:val="none"/>
        </w:rPr>
      </w:pPr>
    </w:p>
    <w:p w14:paraId="22AC3346">
      <w:pPr>
        <w:pStyle w:val="3"/>
        <w:keepNext w:val="0"/>
        <w:keepLines w:val="0"/>
        <w:adjustRightInd/>
        <w:spacing w:before="0" w:after="0" w:line="360" w:lineRule="auto"/>
        <w:ind w:firstLine="482" w:firstLineChars="200"/>
        <w:jc w:val="center"/>
        <w:rPr>
          <w:rFonts w:ascii="Times New Roman" w:hAnsi="Times New Roman" w:eastAsia="宋体"/>
          <w:sz w:val="24"/>
          <w:szCs w:val="21"/>
          <w:highlight w:val="none"/>
        </w:rPr>
      </w:pPr>
      <w:bookmarkStart w:id="153" w:name="_Toc184723301"/>
      <w:r>
        <w:rPr>
          <w:rFonts w:ascii="Times New Roman" w:hAnsi="Times New Roman" w:eastAsia="宋体"/>
          <w:sz w:val="24"/>
          <w:szCs w:val="21"/>
          <w:highlight w:val="none"/>
        </w:rPr>
        <w:t>三、响应文件的制作</w:t>
      </w:r>
      <w:bookmarkEnd w:id="147"/>
      <w:bookmarkEnd w:id="153"/>
    </w:p>
    <w:p w14:paraId="49A96225">
      <w:pPr>
        <w:pStyle w:val="5"/>
        <w:keepNext w:val="0"/>
        <w:keepLines w:val="0"/>
        <w:adjustRightInd/>
        <w:spacing w:before="0" w:after="0" w:line="480" w:lineRule="exact"/>
        <w:ind w:firstLine="482" w:firstLineChars="200"/>
        <w:rPr>
          <w:rFonts w:hAnsi="宋体"/>
          <w:sz w:val="24"/>
          <w:szCs w:val="21"/>
          <w:highlight w:val="none"/>
        </w:rPr>
      </w:pPr>
      <w:bookmarkStart w:id="154" w:name="_Toc96940314"/>
      <w:bookmarkStart w:id="155" w:name="_Toc110953839"/>
      <w:bookmarkStart w:id="156" w:name="_Toc97112225"/>
      <w:bookmarkStart w:id="157" w:name="_Toc97109974"/>
      <w:bookmarkStart w:id="158" w:name="_Toc96934186"/>
      <w:bookmarkStart w:id="159" w:name="_Toc110953840"/>
      <w:r>
        <w:rPr>
          <w:rFonts w:hAnsi="宋体"/>
          <w:sz w:val="24"/>
          <w:szCs w:val="21"/>
          <w:highlight w:val="none"/>
        </w:rPr>
        <w:t>10.制作要求</w:t>
      </w:r>
      <w:bookmarkEnd w:id="154"/>
      <w:bookmarkEnd w:id="155"/>
      <w:bookmarkEnd w:id="156"/>
      <w:bookmarkEnd w:id="157"/>
      <w:bookmarkEnd w:id="158"/>
    </w:p>
    <w:p w14:paraId="17A14BEA">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10.1供应商应当仔细阅读</w:t>
      </w:r>
      <w:r>
        <w:rPr>
          <w:rFonts w:hint="eastAsia" w:ascii="宋体" w:hAnsi="宋体" w:eastAsia="宋体"/>
          <w:sz w:val="24"/>
          <w:szCs w:val="21"/>
          <w:highlight w:val="none"/>
        </w:rPr>
        <w:t>遴选</w:t>
      </w:r>
      <w:r>
        <w:rPr>
          <w:rFonts w:ascii="宋体" w:hAnsi="宋体" w:eastAsia="宋体"/>
          <w:sz w:val="24"/>
          <w:szCs w:val="21"/>
          <w:highlight w:val="none"/>
        </w:rPr>
        <w:t>文件的所有内容，按</w:t>
      </w:r>
      <w:r>
        <w:rPr>
          <w:rFonts w:hint="eastAsia" w:ascii="宋体" w:hAnsi="宋体" w:eastAsia="宋体"/>
          <w:sz w:val="24"/>
          <w:szCs w:val="21"/>
          <w:highlight w:val="none"/>
        </w:rPr>
        <w:t>遴选</w:t>
      </w:r>
      <w:r>
        <w:rPr>
          <w:rFonts w:ascii="宋体" w:hAnsi="宋体" w:eastAsia="宋体"/>
          <w:sz w:val="24"/>
          <w:szCs w:val="21"/>
          <w:highlight w:val="none"/>
        </w:rPr>
        <w:t>文件的要求提供响应文件，并保证所提供的全部资料的真实性及对</w:t>
      </w:r>
      <w:r>
        <w:rPr>
          <w:rFonts w:hint="eastAsia" w:ascii="宋体" w:hAnsi="宋体" w:eastAsia="宋体"/>
          <w:sz w:val="24"/>
          <w:szCs w:val="21"/>
          <w:highlight w:val="none"/>
        </w:rPr>
        <w:t>遴选</w:t>
      </w:r>
      <w:r>
        <w:rPr>
          <w:rFonts w:ascii="宋体" w:hAnsi="宋体" w:eastAsia="宋体"/>
          <w:sz w:val="24"/>
          <w:szCs w:val="21"/>
          <w:highlight w:val="none"/>
        </w:rPr>
        <w:t>文件作出实质性响应。</w:t>
      </w:r>
    </w:p>
    <w:p w14:paraId="4E683407">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10.2供应商应按</w:t>
      </w:r>
      <w:r>
        <w:rPr>
          <w:rFonts w:hint="eastAsia" w:ascii="宋体" w:hAnsi="宋体" w:eastAsia="宋体"/>
          <w:sz w:val="24"/>
          <w:szCs w:val="21"/>
          <w:highlight w:val="none"/>
        </w:rPr>
        <w:t>遴选</w:t>
      </w:r>
      <w:r>
        <w:rPr>
          <w:rFonts w:ascii="宋体" w:hAnsi="宋体" w:eastAsia="宋体"/>
          <w:sz w:val="24"/>
          <w:szCs w:val="21"/>
          <w:highlight w:val="none"/>
        </w:rPr>
        <w:t>文件中提供的响应文件格式制作响应文件。如有关表格不能满足填报需要，可以对表格格式作出相应调整，但不得更改表格的实质性内容。</w:t>
      </w:r>
    </w:p>
    <w:p w14:paraId="6196E21B">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10.3供应商应提供</w:t>
      </w:r>
      <w:r>
        <w:rPr>
          <w:rFonts w:hint="eastAsia" w:ascii="宋体" w:hAnsi="宋体" w:eastAsia="宋体"/>
          <w:b/>
          <w:bCs/>
          <w:color w:val="000000"/>
          <w:sz w:val="24"/>
          <w:szCs w:val="21"/>
          <w:highlight w:val="none"/>
        </w:rPr>
        <w:t>响应文件正本一份、副本四份。</w:t>
      </w:r>
      <w:r>
        <w:rPr>
          <w:rFonts w:ascii="宋体" w:hAnsi="宋体" w:eastAsia="宋体"/>
          <w:sz w:val="24"/>
          <w:szCs w:val="21"/>
          <w:highlight w:val="none"/>
        </w:rPr>
        <w:t>在每一份响应文件上要明确注明“正本”或“副本”字样，一旦正本和副本有差异，以正本为准。</w:t>
      </w:r>
    </w:p>
    <w:p w14:paraId="59697D2D">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10.4响应文件的正本必须打印，并由供应商的法定代表人或经正式授权对供应商有约束力的委托代理人在响应文件上签字并加盖单位公章。委托代理人必须出具书面形式的授权委托书并附在响应文件中。响应文件的副本可采用正本的复印件。</w:t>
      </w:r>
    </w:p>
    <w:p w14:paraId="1D456884">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10.5除供应商对错处作必要修改外，响应文件中不许有加行、涂改或改写。任何行间插字、涂改和增删，必须由供应商的法定代表人或委托代理人在修改处签字或加盖公章才有效。</w:t>
      </w:r>
    </w:p>
    <w:p w14:paraId="7C6402A8">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10.6响应文件内的所有文件均须加盖公章。</w:t>
      </w:r>
    </w:p>
    <w:p w14:paraId="138FE225">
      <w:pPr>
        <w:spacing w:line="480" w:lineRule="exact"/>
        <w:ind w:firstLine="480" w:firstLineChars="200"/>
        <w:outlineLvl w:val="3"/>
        <w:rPr>
          <w:rFonts w:ascii="宋体" w:hAnsi="宋体" w:eastAsia="宋体"/>
          <w:sz w:val="24"/>
          <w:szCs w:val="21"/>
          <w:highlight w:val="none"/>
        </w:rPr>
      </w:pPr>
      <w:r>
        <w:rPr>
          <w:rFonts w:ascii="宋体" w:hAnsi="宋体" w:eastAsia="宋体"/>
          <w:sz w:val="24"/>
          <w:szCs w:val="21"/>
          <w:highlight w:val="none"/>
        </w:rPr>
        <w:t>10.</w:t>
      </w:r>
      <w:r>
        <w:rPr>
          <w:rFonts w:hint="eastAsia" w:ascii="宋体" w:hAnsi="宋体" w:eastAsia="宋体"/>
          <w:sz w:val="24"/>
          <w:szCs w:val="21"/>
          <w:highlight w:val="none"/>
        </w:rPr>
        <w:t>7</w:t>
      </w:r>
      <w:r>
        <w:rPr>
          <w:rFonts w:ascii="宋体" w:hAnsi="宋体" w:eastAsia="宋体"/>
          <w:sz w:val="24"/>
          <w:szCs w:val="21"/>
          <w:highlight w:val="none"/>
        </w:rPr>
        <w:t>电报、电话、传真、电子邮件形式的响应概不接受。</w:t>
      </w:r>
    </w:p>
    <w:bookmarkEnd w:id="159"/>
    <w:p w14:paraId="24B48C7D">
      <w:pPr>
        <w:pStyle w:val="5"/>
        <w:keepNext w:val="0"/>
        <w:keepLines w:val="0"/>
        <w:adjustRightInd/>
        <w:spacing w:before="0" w:after="0" w:line="480" w:lineRule="exact"/>
        <w:ind w:firstLine="482" w:firstLineChars="200"/>
        <w:rPr>
          <w:rFonts w:hAnsi="宋体"/>
          <w:sz w:val="24"/>
          <w:szCs w:val="21"/>
          <w:highlight w:val="none"/>
        </w:rPr>
      </w:pPr>
      <w:bookmarkStart w:id="160" w:name="_Toc97112226"/>
      <w:bookmarkStart w:id="161" w:name="_Toc97109975"/>
      <w:bookmarkStart w:id="162" w:name="_Toc96940315"/>
      <w:bookmarkStart w:id="163" w:name="_Toc96934187"/>
      <w:bookmarkStart w:id="164" w:name="_Toc185150707"/>
      <w:r>
        <w:rPr>
          <w:rFonts w:hAnsi="宋体"/>
          <w:sz w:val="24"/>
          <w:szCs w:val="21"/>
          <w:highlight w:val="none"/>
        </w:rPr>
        <w:t>11.响应文件的内容</w:t>
      </w:r>
      <w:bookmarkEnd w:id="160"/>
      <w:bookmarkEnd w:id="161"/>
      <w:bookmarkEnd w:id="162"/>
      <w:bookmarkEnd w:id="163"/>
    </w:p>
    <w:p w14:paraId="055C4463">
      <w:pPr>
        <w:spacing w:line="480" w:lineRule="exact"/>
        <w:ind w:firstLine="480" w:firstLineChars="200"/>
        <w:outlineLvl w:val="3"/>
        <w:rPr>
          <w:rFonts w:ascii="宋体" w:hAnsi="宋体" w:eastAsia="宋体"/>
          <w:sz w:val="24"/>
          <w:szCs w:val="21"/>
          <w:highlight w:val="none"/>
        </w:rPr>
      </w:pPr>
      <w:r>
        <w:rPr>
          <w:rFonts w:ascii="宋体" w:hAnsi="宋体" w:eastAsia="宋体"/>
          <w:sz w:val="24"/>
          <w:szCs w:val="21"/>
          <w:highlight w:val="none"/>
        </w:rPr>
        <w:t>11.1响应文件由</w:t>
      </w:r>
    </w:p>
    <w:p w14:paraId="5685C2EC">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（1）</w:t>
      </w:r>
      <w:r>
        <w:rPr>
          <w:rFonts w:ascii="宋体" w:hAnsi="宋体" w:eastAsia="宋体"/>
          <w:sz w:val="24"/>
          <w:szCs w:val="21"/>
          <w:highlight w:val="none"/>
        </w:rPr>
        <w:t>封面</w:t>
      </w:r>
      <w:r>
        <w:rPr>
          <w:rFonts w:hint="eastAsia" w:ascii="宋体" w:hAnsi="宋体" w:eastAsia="宋体"/>
          <w:sz w:val="24"/>
          <w:szCs w:val="21"/>
          <w:highlight w:val="none"/>
        </w:rPr>
        <w:t>；</w:t>
      </w:r>
    </w:p>
    <w:p w14:paraId="3158A4A8">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（2）</w:t>
      </w:r>
      <w:r>
        <w:rPr>
          <w:rFonts w:ascii="宋体" w:hAnsi="宋体" w:eastAsia="宋体"/>
          <w:sz w:val="24"/>
          <w:szCs w:val="21"/>
          <w:highlight w:val="none"/>
        </w:rPr>
        <w:t>目录</w:t>
      </w:r>
      <w:r>
        <w:rPr>
          <w:rFonts w:hint="eastAsia" w:ascii="宋体" w:hAnsi="宋体" w:eastAsia="宋体"/>
          <w:sz w:val="24"/>
          <w:szCs w:val="21"/>
          <w:highlight w:val="none"/>
        </w:rPr>
        <w:t>；</w:t>
      </w:r>
    </w:p>
    <w:p w14:paraId="4A1BA000">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（3）报价表；</w:t>
      </w:r>
    </w:p>
    <w:p w14:paraId="2F344B48">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（4）遴选响应函；</w:t>
      </w:r>
    </w:p>
    <w:p w14:paraId="4AD3D732">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（5）遴选响应人信息登记表；</w:t>
      </w:r>
    </w:p>
    <w:p w14:paraId="48D3F749">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（6）法定代表人授权书（代理人）；</w:t>
      </w:r>
    </w:p>
    <w:p w14:paraId="0A55D6D3">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（7）法定代表人身份证明文件（法定代表人）；</w:t>
      </w:r>
    </w:p>
    <w:p w14:paraId="0AF48D77">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（8）遴选响应人合法资格及资质证明文件；</w:t>
      </w:r>
    </w:p>
    <w:p w14:paraId="5B0BBB63">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（9）供货、质量保证书；</w:t>
      </w:r>
    </w:p>
    <w:p w14:paraId="05821963">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w:t>
      </w:r>
      <w:r>
        <w:rPr>
          <w:rFonts w:ascii="宋体" w:hAnsi="宋体" w:eastAsia="宋体"/>
          <w:sz w:val="24"/>
          <w:szCs w:val="21"/>
          <w:highlight w:val="none"/>
        </w:rPr>
        <w:t>1</w:t>
      </w:r>
      <w:r>
        <w:rPr>
          <w:rFonts w:hint="eastAsia" w:ascii="宋体" w:hAnsi="宋体" w:eastAsia="宋体"/>
          <w:sz w:val="24"/>
          <w:szCs w:val="21"/>
          <w:highlight w:val="none"/>
        </w:rPr>
        <w:t>0）遴选响应承诺函；</w:t>
      </w:r>
    </w:p>
    <w:p w14:paraId="080FBF1E">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w:t>
      </w:r>
      <w:r>
        <w:rPr>
          <w:rFonts w:ascii="宋体" w:hAnsi="宋体" w:eastAsia="宋体"/>
          <w:sz w:val="24"/>
          <w:szCs w:val="21"/>
          <w:highlight w:val="none"/>
        </w:rPr>
        <w:t>1</w:t>
      </w:r>
      <w:r>
        <w:rPr>
          <w:rFonts w:hint="eastAsia" w:ascii="宋体" w:hAnsi="宋体" w:eastAsia="宋体"/>
          <w:sz w:val="24"/>
          <w:szCs w:val="21"/>
          <w:highlight w:val="none"/>
        </w:rPr>
        <w:t>1）送货上楼进仓承诺书；</w:t>
      </w:r>
    </w:p>
    <w:p w14:paraId="76C45634">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（12）信誉良好承诺函。</w:t>
      </w:r>
    </w:p>
    <w:p w14:paraId="567D30E1">
      <w:pPr>
        <w:spacing w:line="480" w:lineRule="exact"/>
        <w:ind w:firstLine="480" w:firstLineChars="200"/>
        <w:outlineLvl w:val="3"/>
        <w:rPr>
          <w:rFonts w:ascii="宋体" w:hAnsi="宋体" w:eastAsia="宋体"/>
          <w:sz w:val="24"/>
          <w:szCs w:val="21"/>
          <w:highlight w:val="none"/>
        </w:rPr>
      </w:pPr>
      <w:r>
        <w:rPr>
          <w:rFonts w:ascii="宋体" w:hAnsi="宋体" w:eastAsia="宋体"/>
          <w:sz w:val="24"/>
          <w:szCs w:val="21"/>
          <w:highlight w:val="none"/>
        </w:rPr>
        <w:t>11.2响应（</w:t>
      </w:r>
      <w:r>
        <w:rPr>
          <w:rFonts w:hint="eastAsia" w:ascii="宋体" w:hAnsi="宋体" w:eastAsia="宋体"/>
          <w:sz w:val="24"/>
          <w:szCs w:val="21"/>
          <w:highlight w:val="none"/>
        </w:rPr>
        <w:t>遴选</w:t>
      </w:r>
      <w:r>
        <w:rPr>
          <w:rFonts w:ascii="宋体" w:hAnsi="宋体" w:eastAsia="宋体"/>
          <w:sz w:val="24"/>
          <w:szCs w:val="21"/>
          <w:highlight w:val="none"/>
        </w:rPr>
        <w:t>）报价</w:t>
      </w:r>
    </w:p>
    <w:p w14:paraId="2CD0D47B">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遴选报价应为人民币全包价（包含项目所有的成本费、机械费、管理费、利润、风险费、政策性文件规定费用及税费等所有费用）。</w:t>
      </w:r>
    </w:p>
    <w:p w14:paraId="62B51C77">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（2）供应商应按响应文件的</w:t>
      </w:r>
      <w:r>
        <w:rPr>
          <w:rFonts w:hint="eastAsia" w:ascii="宋体" w:hAnsi="宋体" w:eastAsia="宋体"/>
          <w:sz w:val="24"/>
          <w:szCs w:val="21"/>
          <w:highlight w:val="none"/>
        </w:rPr>
        <w:t>报价</w:t>
      </w:r>
      <w:r>
        <w:rPr>
          <w:rFonts w:ascii="宋体" w:hAnsi="宋体" w:eastAsia="宋体"/>
          <w:sz w:val="24"/>
          <w:szCs w:val="21"/>
          <w:highlight w:val="none"/>
        </w:rPr>
        <w:t>表格式填写响应内容的</w:t>
      </w:r>
      <w:r>
        <w:rPr>
          <w:rFonts w:hint="eastAsia" w:ascii="宋体" w:hAnsi="宋体" w:eastAsia="宋体"/>
          <w:sz w:val="24"/>
          <w:szCs w:val="21"/>
          <w:highlight w:val="none"/>
        </w:rPr>
        <w:t>折扣率</w:t>
      </w:r>
      <w:r>
        <w:rPr>
          <w:rFonts w:ascii="宋体" w:hAnsi="宋体" w:eastAsia="宋体"/>
          <w:sz w:val="24"/>
          <w:szCs w:val="21"/>
          <w:highlight w:val="none"/>
        </w:rPr>
        <w:t>和总价。</w:t>
      </w:r>
    </w:p>
    <w:p w14:paraId="0449EDEA">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（3）经</w:t>
      </w:r>
      <w:r>
        <w:rPr>
          <w:rFonts w:hint="eastAsia" w:ascii="宋体" w:hAnsi="宋体" w:eastAsia="宋体"/>
          <w:sz w:val="24"/>
          <w:szCs w:val="21"/>
          <w:highlight w:val="none"/>
        </w:rPr>
        <w:t>遴选</w:t>
      </w:r>
      <w:r>
        <w:rPr>
          <w:rFonts w:ascii="宋体" w:hAnsi="宋体" w:eastAsia="宋体"/>
          <w:sz w:val="24"/>
          <w:szCs w:val="21"/>
          <w:highlight w:val="none"/>
        </w:rPr>
        <w:t>后，供应商所报的</w:t>
      </w:r>
      <w:r>
        <w:rPr>
          <w:rFonts w:hint="eastAsia" w:ascii="宋体" w:hAnsi="宋体" w:eastAsia="宋体"/>
          <w:sz w:val="24"/>
          <w:szCs w:val="21"/>
          <w:highlight w:val="none"/>
        </w:rPr>
        <w:t>遴选</w:t>
      </w:r>
      <w:r>
        <w:rPr>
          <w:rFonts w:ascii="宋体" w:hAnsi="宋体" w:eastAsia="宋体"/>
          <w:sz w:val="24"/>
          <w:szCs w:val="21"/>
          <w:highlight w:val="none"/>
        </w:rPr>
        <w:t>报价在合同执行过程中是固定不变的，不得以任何理由予以变更。</w:t>
      </w:r>
    </w:p>
    <w:p w14:paraId="26E773F1">
      <w:pPr>
        <w:pStyle w:val="5"/>
        <w:keepNext w:val="0"/>
        <w:keepLines w:val="0"/>
        <w:adjustRightInd/>
        <w:spacing w:before="0" w:after="0" w:line="360" w:lineRule="auto"/>
        <w:ind w:firstLine="482" w:firstLineChars="200"/>
        <w:rPr>
          <w:rFonts w:hAnsi="宋体"/>
          <w:sz w:val="24"/>
          <w:szCs w:val="21"/>
          <w:highlight w:val="none"/>
        </w:rPr>
      </w:pPr>
      <w:bookmarkStart w:id="165" w:name="_Toc97109976"/>
      <w:bookmarkStart w:id="166" w:name="_Toc110953841"/>
      <w:bookmarkStart w:id="167" w:name="_Toc97112227"/>
      <w:bookmarkStart w:id="168" w:name="_Toc96940316"/>
      <w:bookmarkStart w:id="169" w:name="_Toc96934188"/>
      <w:r>
        <w:rPr>
          <w:rFonts w:hAnsi="宋体"/>
          <w:sz w:val="24"/>
          <w:szCs w:val="21"/>
          <w:highlight w:val="none"/>
        </w:rPr>
        <w:t>12.响应文件格式</w:t>
      </w:r>
      <w:bookmarkEnd w:id="165"/>
      <w:bookmarkEnd w:id="166"/>
      <w:bookmarkEnd w:id="167"/>
      <w:bookmarkEnd w:id="168"/>
      <w:bookmarkEnd w:id="169"/>
    </w:p>
    <w:p w14:paraId="1745BFC6">
      <w:pPr>
        <w:spacing w:line="360" w:lineRule="auto"/>
        <w:ind w:firstLine="480" w:firstLineChars="200"/>
        <w:rPr>
          <w:rFonts w:ascii="宋体" w:hAnsi="宋体" w:eastAsia="宋体"/>
          <w:sz w:val="24"/>
          <w:szCs w:val="21"/>
          <w:highlight w:val="none"/>
        </w:rPr>
      </w:pPr>
      <w:r>
        <w:rPr>
          <w:rFonts w:ascii="宋体" w:hAnsi="宋体" w:eastAsia="宋体"/>
          <w:sz w:val="24"/>
          <w:szCs w:val="21"/>
          <w:highlight w:val="none"/>
        </w:rPr>
        <w:t>12.1供应商应将响应文件装订成册，并填写“响应文件目录”。上述文件及表格为供应商必须提交的文件，各供应商可以根据实际情况增加内容，但不得擅自减少有关内容。响应文件的完整性是评审的内容之一。</w:t>
      </w:r>
    </w:p>
    <w:bookmarkEnd w:id="164"/>
    <w:p w14:paraId="3F162FBB">
      <w:pPr>
        <w:pStyle w:val="5"/>
        <w:keepNext w:val="0"/>
        <w:keepLines w:val="0"/>
        <w:adjustRightInd/>
        <w:spacing w:before="0" w:after="0" w:line="360" w:lineRule="auto"/>
        <w:ind w:firstLine="482" w:firstLineChars="200"/>
        <w:rPr>
          <w:rFonts w:ascii="Times New Roman"/>
          <w:sz w:val="24"/>
          <w:szCs w:val="21"/>
          <w:highlight w:val="none"/>
        </w:rPr>
      </w:pPr>
      <w:bookmarkStart w:id="170" w:name="_Toc480010709"/>
      <w:bookmarkStart w:id="171" w:name="_Toc467987824"/>
      <w:bookmarkStart w:id="172" w:name="_Toc480171880"/>
      <w:bookmarkStart w:id="173" w:name="_Toc468606030"/>
      <w:bookmarkStart w:id="174" w:name="_Toc480021054"/>
      <w:bookmarkStart w:id="175" w:name="_Toc479991583"/>
      <w:bookmarkStart w:id="176" w:name="_Toc458262615"/>
      <w:bookmarkStart w:id="177" w:name="_Toc454701382"/>
      <w:bookmarkStart w:id="178" w:name="_Toc503758471"/>
      <w:bookmarkStart w:id="179" w:name="_Toc480020258"/>
      <w:bookmarkStart w:id="180" w:name="_Toc467236741"/>
      <w:bookmarkStart w:id="181" w:name="_Toc468157537"/>
      <w:bookmarkStart w:id="182" w:name="_Toc110953842"/>
      <w:r>
        <w:rPr>
          <w:rFonts w:ascii="Times New Roman"/>
          <w:sz w:val="24"/>
          <w:szCs w:val="21"/>
          <w:highlight w:val="none"/>
        </w:rPr>
        <w:t>1</w:t>
      </w:r>
      <w:r>
        <w:rPr>
          <w:rFonts w:hint="eastAsia" w:ascii="Times New Roman"/>
          <w:sz w:val="24"/>
          <w:szCs w:val="21"/>
          <w:highlight w:val="none"/>
        </w:rPr>
        <w:t>3</w:t>
      </w:r>
      <w:r>
        <w:rPr>
          <w:rFonts w:ascii="Times New Roman"/>
          <w:sz w:val="24"/>
          <w:szCs w:val="21"/>
          <w:highlight w:val="none"/>
        </w:rPr>
        <w:t>.响应有效期</w:t>
      </w:r>
      <w:bookmarkEnd w:id="170"/>
      <w:bookmarkEnd w:id="171"/>
      <w:bookmarkEnd w:id="172"/>
      <w:bookmarkEnd w:id="173"/>
      <w:bookmarkEnd w:id="174"/>
      <w:bookmarkEnd w:id="175"/>
      <w:bookmarkEnd w:id="176"/>
      <w:bookmarkEnd w:id="177"/>
      <w:bookmarkEnd w:id="178"/>
      <w:bookmarkEnd w:id="179"/>
      <w:bookmarkEnd w:id="180"/>
      <w:bookmarkEnd w:id="181"/>
      <w:bookmarkEnd w:id="182"/>
    </w:p>
    <w:p w14:paraId="2E91C85A">
      <w:pPr>
        <w:spacing w:line="360" w:lineRule="auto"/>
        <w:ind w:firstLine="480" w:firstLineChars="200"/>
        <w:rPr>
          <w:rFonts w:eastAsia="宋体"/>
          <w:sz w:val="24"/>
          <w:szCs w:val="21"/>
          <w:highlight w:val="none"/>
        </w:rPr>
      </w:pPr>
      <w:r>
        <w:rPr>
          <w:rFonts w:eastAsia="宋体"/>
          <w:sz w:val="24"/>
          <w:szCs w:val="21"/>
          <w:highlight w:val="none"/>
        </w:rPr>
        <w:t>1</w:t>
      </w:r>
      <w:r>
        <w:rPr>
          <w:rFonts w:hint="eastAsia" w:eastAsia="宋体"/>
          <w:sz w:val="24"/>
          <w:szCs w:val="21"/>
          <w:highlight w:val="none"/>
        </w:rPr>
        <w:t>3</w:t>
      </w:r>
      <w:r>
        <w:rPr>
          <w:rFonts w:eastAsia="宋体"/>
          <w:sz w:val="24"/>
          <w:szCs w:val="21"/>
          <w:highlight w:val="none"/>
        </w:rPr>
        <w:t>.1响应文件从开启响应文件之日起，响应有效期为30个工作日。</w:t>
      </w:r>
    </w:p>
    <w:p w14:paraId="6658E67A">
      <w:pPr>
        <w:spacing w:line="360" w:lineRule="auto"/>
        <w:ind w:firstLine="480" w:firstLineChars="200"/>
        <w:rPr>
          <w:rFonts w:eastAsia="宋体"/>
          <w:sz w:val="24"/>
          <w:szCs w:val="21"/>
          <w:highlight w:val="none"/>
        </w:rPr>
      </w:pPr>
      <w:r>
        <w:rPr>
          <w:rFonts w:eastAsia="宋体"/>
          <w:sz w:val="24"/>
          <w:szCs w:val="21"/>
          <w:highlight w:val="none"/>
        </w:rPr>
        <w:t>1</w:t>
      </w:r>
      <w:r>
        <w:rPr>
          <w:rFonts w:hint="eastAsia" w:eastAsia="宋体"/>
          <w:sz w:val="24"/>
          <w:szCs w:val="21"/>
          <w:highlight w:val="none"/>
        </w:rPr>
        <w:t>3</w:t>
      </w:r>
      <w:r>
        <w:rPr>
          <w:rFonts w:eastAsia="宋体"/>
          <w:sz w:val="24"/>
          <w:szCs w:val="21"/>
          <w:highlight w:val="none"/>
        </w:rPr>
        <w:t>.2特殊情况下，采购</w:t>
      </w:r>
      <w:r>
        <w:rPr>
          <w:rFonts w:hint="eastAsia" w:eastAsia="宋体"/>
          <w:sz w:val="24"/>
          <w:szCs w:val="21"/>
          <w:highlight w:val="none"/>
        </w:rPr>
        <w:t>人</w:t>
      </w:r>
      <w:r>
        <w:rPr>
          <w:rFonts w:eastAsia="宋体"/>
          <w:sz w:val="24"/>
          <w:szCs w:val="21"/>
          <w:highlight w:val="none"/>
        </w:rPr>
        <w:t>可于响应有效期期满之前，要求供应商同意延长响应有效期，要求与答复均应为书面形式。对于同意该要求的供应商，既不要求也不允许其修改响应文件。</w:t>
      </w:r>
    </w:p>
    <w:p w14:paraId="67377BF4">
      <w:pPr>
        <w:spacing w:line="360" w:lineRule="auto"/>
        <w:ind w:firstLine="480" w:firstLineChars="200"/>
        <w:rPr>
          <w:rFonts w:eastAsia="宋体"/>
          <w:sz w:val="24"/>
          <w:szCs w:val="21"/>
          <w:highlight w:val="none"/>
        </w:rPr>
      </w:pPr>
    </w:p>
    <w:p w14:paraId="4ECEA45A">
      <w:pPr>
        <w:spacing w:line="360" w:lineRule="auto"/>
        <w:rPr>
          <w:rFonts w:eastAsia="宋体"/>
          <w:sz w:val="24"/>
          <w:szCs w:val="21"/>
          <w:highlight w:val="none"/>
        </w:rPr>
      </w:pPr>
    </w:p>
    <w:bookmarkEnd w:id="148"/>
    <w:bookmarkEnd w:id="149"/>
    <w:bookmarkEnd w:id="150"/>
    <w:bookmarkEnd w:id="151"/>
    <w:bookmarkEnd w:id="152"/>
    <w:p w14:paraId="7C9955D8">
      <w:pPr>
        <w:pStyle w:val="3"/>
        <w:keepNext w:val="0"/>
        <w:keepLines w:val="0"/>
        <w:adjustRightInd/>
        <w:spacing w:before="0" w:after="0" w:line="360" w:lineRule="auto"/>
        <w:ind w:firstLine="482" w:firstLineChars="200"/>
        <w:jc w:val="center"/>
        <w:rPr>
          <w:rFonts w:ascii="Times New Roman" w:hAnsi="Times New Roman" w:eastAsia="宋体"/>
          <w:sz w:val="24"/>
          <w:szCs w:val="21"/>
          <w:highlight w:val="none"/>
        </w:rPr>
      </w:pPr>
      <w:bookmarkStart w:id="183" w:name="_Toc110953843"/>
      <w:bookmarkStart w:id="184" w:name="_Toc184723302"/>
      <w:bookmarkStart w:id="185" w:name="_Toc466786438"/>
      <w:bookmarkStart w:id="186" w:name="_Toc6882679"/>
      <w:bookmarkStart w:id="187" w:name="_Toc507407363"/>
      <w:bookmarkStart w:id="188" w:name="_Toc6968691"/>
      <w:bookmarkStart w:id="189" w:name="_Toc102277760"/>
      <w:r>
        <w:rPr>
          <w:rFonts w:ascii="Times New Roman" w:hAnsi="Times New Roman" w:eastAsia="宋体"/>
          <w:sz w:val="24"/>
          <w:szCs w:val="21"/>
          <w:highlight w:val="none"/>
        </w:rPr>
        <w:t>四、响应文件的递交</w:t>
      </w:r>
      <w:bookmarkEnd w:id="183"/>
      <w:bookmarkEnd w:id="184"/>
    </w:p>
    <w:p w14:paraId="7B4F96A6">
      <w:pPr>
        <w:pStyle w:val="5"/>
        <w:keepNext w:val="0"/>
        <w:keepLines w:val="0"/>
        <w:adjustRightInd/>
        <w:spacing w:before="0" w:after="0" w:line="480" w:lineRule="exact"/>
        <w:ind w:firstLine="482" w:firstLineChars="200"/>
        <w:rPr>
          <w:rFonts w:hAnsi="宋体"/>
          <w:sz w:val="24"/>
          <w:szCs w:val="21"/>
          <w:highlight w:val="none"/>
        </w:rPr>
      </w:pPr>
      <w:bookmarkStart w:id="190" w:name="_Toc110953844"/>
      <w:bookmarkStart w:id="191" w:name="_Toc96934192"/>
      <w:bookmarkStart w:id="192" w:name="_Toc97112231"/>
      <w:bookmarkStart w:id="193" w:name="_Toc96940320"/>
      <w:bookmarkStart w:id="194" w:name="_Toc97109980"/>
      <w:r>
        <w:rPr>
          <w:rFonts w:hAnsi="宋体"/>
          <w:sz w:val="24"/>
          <w:szCs w:val="21"/>
          <w:highlight w:val="none"/>
        </w:rPr>
        <w:t>1</w:t>
      </w:r>
      <w:r>
        <w:rPr>
          <w:rFonts w:hint="eastAsia" w:hAnsi="宋体"/>
          <w:sz w:val="24"/>
          <w:szCs w:val="21"/>
          <w:highlight w:val="none"/>
        </w:rPr>
        <w:t>4</w:t>
      </w:r>
      <w:r>
        <w:rPr>
          <w:rFonts w:hAnsi="宋体"/>
          <w:sz w:val="24"/>
          <w:szCs w:val="21"/>
          <w:highlight w:val="none"/>
        </w:rPr>
        <w:t>.响应文件的密封和标记</w:t>
      </w:r>
      <w:bookmarkEnd w:id="190"/>
      <w:bookmarkEnd w:id="191"/>
      <w:bookmarkEnd w:id="192"/>
      <w:bookmarkEnd w:id="193"/>
      <w:bookmarkEnd w:id="194"/>
    </w:p>
    <w:p w14:paraId="71DEB3D6">
      <w:pPr>
        <w:spacing w:line="480" w:lineRule="exact"/>
        <w:ind w:firstLine="482" w:firstLineChars="200"/>
        <w:rPr>
          <w:rFonts w:ascii="宋体" w:hAnsi="宋体" w:eastAsia="宋体"/>
          <w:b/>
          <w:bCs/>
          <w:sz w:val="24"/>
          <w:szCs w:val="21"/>
          <w:highlight w:val="none"/>
        </w:rPr>
      </w:pPr>
      <w:r>
        <w:rPr>
          <w:rFonts w:ascii="宋体" w:hAnsi="宋体" w:eastAsia="宋体"/>
          <w:b/>
          <w:bCs/>
          <w:sz w:val="24"/>
          <w:szCs w:val="21"/>
          <w:highlight w:val="none"/>
        </w:rPr>
        <w:t>1</w:t>
      </w:r>
      <w:r>
        <w:rPr>
          <w:rFonts w:hint="eastAsia" w:ascii="宋体" w:hAnsi="宋体" w:eastAsia="宋体"/>
          <w:b/>
          <w:bCs/>
          <w:sz w:val="24"/>
          <w:szCs w:val="21"/>
          <w:highlight w:val="none"/>
        </w:rPr>
        <w:t>4</w:t>
      </w:r>
      <w:r>
        <w:rPr>
          <w:rFonts w:ascii="宋体" w:hAnsi="宋体" w:eastAsia="宋体"/>
          <w:b/>
          <w:bCs/>
          <w:sz w:val="24"/>
          <w:szCs w:val="21"/>
          <w:highlight w:val="none"/>
        </w:rPr>
        <w:t>.1供应商应将响应文件正本和副本用信封分别密封，并标明供应商的名称、</w:t>
      </w:r>
      <w:r>
        <w:rPr>
          <w:rFonts w:hint="eastAsia" w:ascii="宋体" w:hAnsi="宋体" w:eastAsia="宋体"/>
          <w:b/>
          <w:bCs/>
          <w:sz w:val="24"/>
          <w:szCs w:val="21"/>
          <w:highlight w:val="none"/>
        </w:rPr>
        <w:t>项目名称、</w:t>
      </w:r>
      <w:r>
        <w:rPr>
          <w:rFonts w:ascii="宋体" w:hAnsi="宋体" w:eastAsia="宋体"/>
          <w:b/>
          <w:bCs/>
          <w:sz w:val="24"/>
          <w:szCs w:val="21"/>
          <w:highlight w:val="none"/>
        </w:rPr>
        <w:t>采购编号及</w:t>
      </w:r>
      <w:r>
        <w:rPr>
          <w:rFonts w:hint="eastAsia" w:ascii="宋体" w:hAnsi="宋体" w:eastAsia="宋体"/>
          <w:b/>
          <w:bCs/>
          <w:sz w:val="24"/>
          <w:szCs w:val="21"/>
          <w:highlight w:val="none"/>
        </w:rPr>
        <w:t>“</w:t>
      </w:r>
      <w:r>
        <w:rPr>
          <w:rFonts w:ascii="宋体" w:hAnsi="宋体" w:eastAsia="宋体"/>
          <w:b/>
          <w:bCs/>
          <w:sz w:val="24"/>
          <w:szCs w:val="21"/>
          <w:highlight w:val="none"/>
        </w:rPr>
        <w:t>正本</w:t>
      </w:r>
      <w:r>
        <w:rPr>
          <w:rFonts w:hint="eastAsia" w:ascii="宋体" w:hAnsi="宋体" w:eastAsia="宋体"/>
          <w:b/>
          <w:bCs/>
          <w:sz w:val="24"/>
          <w:szCs w:val="21"/>
          <w:highlight w:val="none"/>
        </w:rPr>
        <w:t>”</w:t>
      </w:r>
      <w:r>
        <w:rPr>
          <w:rFonts w:ascii="宋体" w:hAnsi="宋体" w:eastAsia="宋体"/>
          <w:b/>
          <w:bCs/>
          <w:sz w:val="24"/>
          <w:szCs w:val="21"/>
          <w:highlight w:val="none"/>
        </w:rPr>
        <w:t>或</w:t>
      </w:r>
      <w:r>
        <w:rPr>
          <w:rFonts w:hint="eastAsia" w:ascii="宋体" w:hAnsi="宋体" w:eastAsia="宋体"/>
          <w:b/>
          <w:bCs/>
          <w:sz w:val="24"/>
          <w:szCs w:val="21"/>
          <w:highlight w:val="none"/>
        </w:rPr>
        <w:t>“</w:t>
      </w:r>
      <w:r>
        <w:rPr>
          <w:rFonts w:ascii="宋体" w:hAnsi="宋体" w:eastAsia="宋体"/>
          <w:b/>
          <w:bCs/>
          <w:sz w:val="24"/>
          <w:szCs w:val="21"/>
          <w:highlight w:val="none"/>
        </w:rPr>
        <w:t>副本</w:t>
      </w:r>
      <w:r>
        <w:rPr>
          <w:rFonts w:hint="eastAsia" w:ascii="宋体" w:hAnsi="宋体" w:eastAsia="宋体"/>
          <w:b/>
          <w:bCs/>
          <w:sz w:val="24"/>
          <w:szCs w:val="21"/>
          <w:highlight w:val="none"/>
        </w:rPr>
        <w:t>”</w:t>
      </w:r>
      <w:r>
        <w:rPr>
          <w:rFonts w:ascii="宋体" w:hAnsi="宋体" w:eastAsia="宋体"/>
          <w:b/>
          <w:bCs/>
          <w:sz w:val="24"/>
          <w:szCs w:val="21"/>
          <w:highlight w:val="none"/>
        </w:rPr>
        <w:t>字样。</w:t>
      </w:r>
    </w:p>
    <w:p w14:paraId="18627640">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4</w:t>
      </w:r>
      <w:r>
        <w:rPr>
          <w:rFonts w:ascii="宋体" w:hAnsi="宋体" w:eastAsia="宋体"/>
          <w:sz w:val="24"/>
          <w:szCs w:val="21"/>
          <w:highlight w:val="none"/>
        </w:rPr>
        <w:t>.</w:t>
      </w:r>
      <w:r>
        <w:rPr>
          <w:rFonts w:hint="eastAsia" w:ascii="宋体" w:hAnsi="宋体" w:eastAsia="宋体"/>
          <w:sz w:val="24"/>
          <w:szCs w:val="21"/>
          <w:highlight w:val="none"/>
        </w:rPr>
        <w:t>2</w:t>
      </w:r>
      <w:r>
        <w:rPr>
          <w:rFonts w:ascii="宋体" w:hAnsi="宋体" w:eastAsia="宋体"/>
          <w:sz w:val="24"/>
          <w:szCs w:val="21"/>
          <w:highlight w:val="none"/>
        </w:rPr>
        <w:t>每一份响应文件的密封袋两头封口上均需贴封条</w:t>
      </w:r>
      <w:bookmarkStart w:id="195" w:name="_Hlk65400439"/>
      <w:r>
        <w:rPr>
          <w:rFonts w:ascii="宋体" w:hAnsi="宋体" w:eastAsia="宋体"/>
          <w:sz w:val="24"/>
          <w:szCs w:val="21"/>
          <w:highlight w:val="none"/>
        </w:rPr>
        <w:t>，封条上应注明“</w:t>
      </w:r>
      <w:r>
        <w:rPr>
          <w:rFonts w:ascii="宋体" w:hAnsi="宋体" w:eastAsia="宋体"/>
          <w:b/>
          <w:sz w:val="24"/>
          <w:szCs w:val="21"/>
          <w:highlight w:val="none"/>
        </w:rPr>
        <w:t>于</w:t>
      </w:r>
      <w:r>
        <w:rPr>
          <w:rFonts w:hint="eastAsia" w:ascii="宋体" w:hAnsi="宋体" w:eastAsia="宋体"/>
          <w:b/>
          <w:sz w:val="24"/>
          <w:szCs w:val="21"/>
          <w:highlight w:val="none"/>
          <w:lang w:eastAsia="zh-CN"/>
        </w:rPr>
        <w:t>2025年</w:t>
      </w:r>
      <w:r>
        <w:rPr>
          <w:rFonts w:hint="eastAsia" w:ascii="宋体" w:hAnsi="宋体" w:eastAsia="宋体"/>
          <w:b/>
          <w:sz w:val="24"/>
          <w:szCs w:val="21"/>
          <w:highlight w:val="none"/>
          <w:lang w:val="en-US" w:eastAsia="zh-CN"/>
        </w:rPr>
        <w:t>3</w:t>
      </w:r>
      <w:r>
        <w:rPr>
          <w:rFonts w:hint="eastAsia" w:ascii="宋体" w:hAnsi="宋体" w:eastAsia="宋体"/>
          <w:b/>
          <w:sz w:val="24"/>
          <w:szCs w:val="21"/>
          <w:highlight w:val="none"/>
          <w:lang w:eastAsia="zh-CN"/>
        </w:rPr>
        <w:t>月</w:t>
      </w:r>
      <w:r>
        <w:rPr>
          <w:rFonts w:hint="eastAsia" w:ascii="宋体" w:hAnsi="宋体" w:eastAsia="宋体"/>
          <w:b/>
          <w:sz w:val="24"/>
          <w:szCs w:val="21"/>
          <w:highlight w:val="none"/>
          <w:lang w:val="en-US" w:eastAsia="zh-CN"/>
        </w:rPr>
        <w:t>5</w:t>
      </w:r>
      <w:r>
        <w:rPr>
          <w:rFonts w:ascii="宋体" w:hAnsi="宋体" w:eastAsia="宋体"/>
          <w:b/>
          <w:sz w:val="24"/>
          <w:szCs w:val="21"/>
          <w:highlight w:val="none"/>
        </w:rPr>
        <w:t>日</w:t>
      </w:r>
      <w:r>
        <w:rPr>
          <w:rFonts w:hint="eastAsia" w:eastAsia="宋体"/>
          <w:b/>
          <w:bCs w:val="0"/>
          <w:sz w:val="24"/>
          <w:szCs w:val="21"/>
          <w:highlight w:val="none"/>
          <w:lang w:val="en-US" w:eastAsia="zh-CN"/>
        </w:rPr>
        <w:t>15</w:t>
      </w:r>
      <w:r>
        <w:rPr>
          <w:rFonts w:hint="eastAsia" w:eastAsia="宋体"/>
          <w:b/>
          <w:bCs w:val="0"/>
          <w:sz w:val="24"/>
          <w:szCs w:val="21"/>
          <w:highlight w:val="none"/>
        </w:rPr>
        <w:t>时</w:t>
      </w:r>
      <w:r>
        <w:rPr>
          <w:rFonts w:hint="eastAsia" w:eastAsia="宋体"/>
          <w:b/>
          <w:bCs w:val="0"/>
          <w:sz w:val="24"/>
          <w:szCs w:val="21"/>
          <w:highlight w:val="none"/>
          <w:lang w:val="en-US" w:eastAsia="zh-CN"/>
        </w:rPr>
        <w:t>30分</w:t>
      </w:r>
      <w:r>
        <w:rPr>
          <w:rFonts w:hint="eastAsia" w:eastAsia="宋体"/>
          <w:b/>
          <w:bCs w:val="0"/>
          <w:sz w:val="24"/>
          <w:szCs w:val="21"/>
          <w:highlight w:val="none"/>
        </w:rPr>
        <w:t>前不准启封</w:t>
      </w:r>
      <w:r>
        <w:rPr>
          <w:rFonts w:ascii="宋体" w:hAnsi="宋体" w:eastAsia="宋体"/>
          <w:b/>
          <w:sz w:val="24"/>
          <w:szCs w:val="21"/>
          <w:highlight w:val="none"/>
        </w:rPr>
        <w:t>”</w:t>
      </w:r>
      <w:r>
        <w:rPr>
          <w:rFonts w:ascii="宋体" w:hAnsi="宋体" w:eastAsia="宋体"/>
          <w:sz w:val="24"/>
          <w:szCs w:val="21"/>
          <w:highlight w:val="none"/>
        </w:rPr>
        <w:t>的字样，并加盖骑缝章（公章）。</w:t>
      </w:r>
      <w:bookmarkEnd w:id="195"/>
    </w:p>
    <w:p w14:paraId="3E4960C9">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4</w:t>
      </w:r>
      <w:r>
        <w:rPr>
          <w:rFonts w:ascii="宋体" w:hAnsi="宋体" w:eastAsia="宋体"/>
          <w:sz w:val="24"/>
          <w:szCs w:val="21"/>
          <w:highlight w:val="none"/>
        </w:rPr>
        <w:t>.</w:t>
      </w:r>
      <w:r>
        <w:rPr>
          <w:rFonts w:hint="eastAsia" w:ascii="宋体" w:hAnsi="宋体" w:eastAsia="宋体"/>
          <w:sz w:val="24"/>
          <w:szCs w:val="21"/>
          <w:highlight w:val="none"/>
        </w:rPr>
        <w:t>3</w:t>
      </w:r>
      <w:r>
        <w:rPr>
          <w:rFonts w:ascii="宋体" w:hAnsi="宋体" w:eastAsia="宋体"/>
          <w:sz w:val="24"/>
          <w:szCs w:val="21"/>
          <w:highlight w:val="none"/>
        </w:rPr>
        <w:t>供应商应按上述规定进行密封和标记后，将响应文件按照</w:t>
      </w:r>
      <w:r>
        <w:rPr>
          <w:rFonts w:hint="eastAsia" w:ascii="宋体" w:hAnsi="宋体" w:eastAsia="宋体"/>
          <w:sz w:val="24"/>
          <w:szCs w:val="21"/>
          <w:highlight w:val="none"/>
        </w:rPr>
        <w:t>遴选</w:t>
      </w:r>
      <w:r>
        <w:rPr>
          <w:rFonts w:ascii="宋体" w:hAnsi="宋体" w:eastAsia="宋体"/>
          <w:sz w:val="24"/>
          <w:szCs w:val="21"/>
          <w:highlight w:val="none"/>
        </w:rPr>
        <w:t>文件中规定的时间和地址由专人送至</w:t>
      </w:r>
      <w:r>
        <w:rPr>
          <w:rFonts w:hint="eastAsia" w:ascii="宋体" w:hAnsi="宋体" w:eastAsia="宋体"/>
          <w:sz w:val="24"/>
          <w:szCs w:val="21"/>
          <w:highlight w:val="none"/>
        </w:rPr>
        <w:t>开平市中医院</w:t>
      </w:r>
      <w:r>
        <w:rPr>
          <w:rFonts w:ascii="宋体" w:hAnsi="宋体" w:eastAsia="宋体"/>
          <w:sz w:val="24"/>
          <w:szCs w:val="21"/>
          <w:highlight w:val="none"/>
        </w:rPr>
        <w:t>。</w:t>
      </w:r>
    </w:p>
    <w:p w14:paraId="118F7150">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4</w:t>
      </w:r>
      <w:r>
        <w:rPr>
          <w:rFonts w:ascii="宋体" w:hAnsi="宋体" w:eastAsia="宋体"/>
          <w:sz w:val="24"/>
          <w:szCs w:val="21"/>
          <w:highlight w:val="none"/>
        </w:rPr>
        <w:t>.</w:t>
      </w:r>
      <w:r>
        <w:rPr>
          <w:rFonts w:hint="eastAsia" w:ascii="宋体" w:hAnsi="宋体" w:eastAsia="宋体"/>
          <w:sz w:val="24"/>
          <w:szCs w:val="21"/>
          <w:highlight w:val="none"/>
        </w:rPr>
        <w:t>4</w:t>
      </w:r>
      <w:r>
        <w:rPr>
          <w:rFonts w:ascii="宋体" w:hAnsi="宋体" w:eastAsia="宋体"/>
          <w:sz w:val="24"/>
          <w:szCs w:val="21"/>
          <w:highlight w:val="none"/>
        </w:rPr>
        <w:t>未按上述规定进行密封、标记和递交的，采购</w:t>
      </w:r>
      <w:r>
        <w:rPr>
          <w:rFonts w:hint="eastAsia" w:ascii="宋体" w:hAnsi="宋体" w:eastAsia="宋体"/>
          <w:sz w:val="24"/>
          <w:szCs w:val="21"/>
          <w:highlight w:val="none"/>
        </w:rPr>
        <w:t>人</w:t>
      </w:r>
      <w:r>
        <w:rPr>
          <w:rFonts w:ascii="宋体" w:hAnsi="宋体" w:eastAsia="宋体"/>
          <w:sz w:val="24"/>
          <w:szCs w:val="21"/>
          <w:highlight w:val="none"/>
        </w:rPr>
        <w:t>对响应文件的不依时间递交、误投、破损、封装不合格或提前拆封不负责。</w:t>
      </w:r>
    </w:p>
    <w:p w14:paraId="2D71B11C">
      <w:pPr>
        <w:pStyle w:val="5"/>
        <w:keepNext w:val="0"/>
        <w:keepLines w:val="0"/>
        <w:adjustRightInd/>
        <w:spacing w:before="0" w:after="0" w:line="480" w:lineRule="exact"/>
        <w:ind w:firstLine="482" w:firstLineChars="200"/>
        <w:rPr>
          <w:rFonts w:hAnsi="宋体"/>
          <w:sz w:val="24"/>
          <w:szCs w:val="21"/>
          <w:highlight w:val="none"/>
        </w:rPr>
      </w:pPr>
      <w:bookmarkStart w:id="196" w:name="_Toc110953845"/>
      <w:bookmarkStart w:id="197" w:name="_Toc96934193"/>
      <w:bookmarkStart w:id="198" w:name="_Toc97112232"/>
      <w:bookmarkStart w:id="199" w:name="_Toc96940321"/>
      <w:bookmarkStart w:id="200" w:name="_Toc97109981"/>
      <w:r>
        <w:rPr>
          <w:rFonts w:hAnsi="宋体"/>
          <w:sz w:val="24"/>
          <w:szCs w:val="21"/>
          <w:highlight w:val="none"/>
        </w:rPr>
        <w:t>1</w:t>
      </w:r>
      <w:r>
        <w:rPr>
          <w:rFonts w:hint="eastAsia" w:hAnsi="宋体"/>
          <w:sz w:val="24"/>
          <w:szCs w:val="21"/>
          <w:highlight w:val="none"/>
        </w:rPr>
        <w:t>5</w:t>
      </w:r>
      <w:r>
        <w:rPr>
          <w:rFonts w:hAnsi="宋体"/>
          <w:sz w:val="24"/>
          <w:szCs w:val="21"/>
          <w:highlight w:val="none"/>
        </w:rPr>
        <w:t>.递交响应文件的时间、地点以及截止时间</w:t>
      </w:r>
      <w:bookmarkEnd w:id="196"/>
      <w:bookmarkEnd w:id="197"/>
      <w:bookmarkEnd w:id="198"/>
      <w:bookmarkEnd w:id="199"/>
      <w:bookmarkEnd w:id="200"/>
    </w:p>
    <w:p w14:paraId="6803214F">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5</w:t>
      </w:r>
      <w:r>
        <w:rPr>
          <w:rFonts w:ascii="宋体" w:hAnsi="宋体" w:eastAsia="宋体"/>
          <w:sz w:val="24"/>
          <w:szCs w:val="21"/>
          <w:highlight w:val="none"/>
        </w:rPr>
        <w:t>.1 响应文件递交地点：</w:t>
      </w:r>
      <w:r>
        <w:rPr>
          <w:rFonts w:hint="eastAsia" w:eastAsia="宋体"/>
          <w:sz w:val="24"/>
          <w:szCs w:val="22"/>
          <w:highlight w:val="none"/>
        </w:rPr>
        <w:t>开平市中医院2号楼8楼817室（地址：</w:t>
      </w:r>
      <w:r>
        <w:rPr>
          <w:rFonts w:eastAsia="宋体"/>
          <w:sz w:val="24"/>
          <w:szCs w:val="22"/>
          <w:highlight w:val="none"/>
        </w:rPr>
        <w:t>广东省开平市三埠街道新昌西桥二马路</w:t>
      </w:r>
      <w:r>
        <w:rPr>
          <w:rFonts w:hint="eastAsia" w:eastAsia="宋体"/>
          <w:sz w:val="24"/>
          <w:szCs w:val="22"/>
          <w:highlight w:val="none"/>
        </w:rPr>
        <w:t>6号</w:t>
      </w:r>
      <w:r>
        <w:rPr>
          <w:rFonts w:hint="eastAsia" w:ascii="宋体" w:hAnsi="宋体" w:eastAsia="宋体"/>
          <w:sz w:val="24"/>
          <w:szCs w:val="22"/>
          <w:highlight w:val="none"/>
        </w:rPr>
        <w:t>）</w:t>
      </w:r>
    </w:p>
    <w:p w14:paraId="410A2129">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5</w:t>
      </w:r>
      <w:r>
        <w:rPr>
          <w:rFonts w:ascii="宋体" w:hAnsi="宋体" w:eastAsia="宋体"/>
          <w:sz w:val="24"/>
          <w:szCs w:val="21"/>
          <w:highlight w:val="none"/>
        </w:rPr>
        <w:t>.2</w:t>
      </w:r>
      <w:r>
        <w:rPr>
          <w:rFonts w:hint="eastAsia" w:ascii="宋体" w:hAnsi="宋体" w:eastAsia="宋体"/>
          <w:sz w:val="24"/>
          <w:szCs w:val="21"/>
          <w:highlight w:val="none"/>
        </w:rPr>
        <w:t>递交响应文件时间</w:t>
      </w:r>
      <w:r>
        <w:rPr>
          <w:rFonts w:ascii="宋体" w:hAnsi="宋体" w:eastAsia="宋体"/>
          <w:sz w:val="24"/>
          <w:szCs w:val="21"/>
          <w:highlight w:val="none"/>
        </w:rPr>
        <w:t>：</w:t>
      </w:r>
      <w:r>
        <w:rPr>
          <w:rFonts w:hint="eastAsia" w:ascii="宋体" w:hAnsi="宋体" w:eastAsia="宋体"/>
          <w:sz w:val="24"/>
          <w:szCs w:val="21"/>
          <w:highlight w:val="none"/>
          <w:lang w:eastAsia="zh-CN"/>
        </w:rPr>
        <w:t>2025年</w:t>
      </w:r>
      <w:r>
        <w:rPr>
          <w:rFonts w:hint="eastAsia" w:ascii="宋体" w:hAnsi="宋体" w:eastAsia="宋体"/>
          <w:sz w:val="24"/>
          <w:szCs w:val="21"/>
          <w:highlight w:val="none"/>
          <w:lang w:val="en-US" w:eastAsia="zh-CN"/>
        </w:rPr>
        <w:t>3</w:t>
      </w:r>
      <w:r>
        <w:rPr>
          <w:rFonts w:hint="eastAsia" w:ascii="宋体" w:hAnsi="宋体" w:eastAsia="宋体"/>
          <w:sz w:val="24"/>
          <w:szCs w:val="21"/>
          <w:highlight w:val="none"/>
          <w:lang w:eastAsia="zh-CN"/>
        </w:rPr>
        <w:t>月</w:t>
      </w:r>
      <w:r>
        <w:rPr>
          <w:rFonts w:hint="eastAsia" w:ascii="宋体" w:hAnsi="宋体" w:eastAsia="宋体"/>
          <w:sz w:val="24"/>
          <w:szCs w:val="21"/>
          <w:highlight w:val="none"/>
          <w:lang w:val="en-US" w:eastAsia="zh-CN"/>
        </w:rPr>
        <w:t>5</w:t>
      </w:r>
      <w:r>
        <w:rPr>
          <w:rFonts w:ascii="宋体" w:hAnsi="宋体" w:eastAsia="宋体"/>
          <w:sz w:val="24"/>
          <w:szCs w:val="21"/>
          <w:highlight w:val="none"/>
        </w:rPr>
        <w:t>日</w:t>
      </w:r>
      <w:r>
        <w:rPr>
          <w:rFonts w:hint="eastAsia" w:eastAsia="宋体"/>
          <w:bCs/>
          <w:sz w:val="24"/>
          <w:szCs w:val="21"/>
          <w:highlight w:val="none"/>
          <w:lang w:eastAsia="zh-CN"/>
        </w:rPr>
        <w:t>下午</w:t>
      </w:r>
      <w:r>
        <w:rPr>
          <w:rFonts w:hint="eastAsia" w:eastAsia="宋体"/>
          <w:bCs/>
          <w:sz w:val="24"/>
          <w:szCs w:val="21"/>
          <w:highlight w:val="none"/>
          <w:lang w:val="en-US" w:eastAsia="zh-CN"/>
        </w:rPr>
        <w:t>14:30</w:t>
      </w:r>
      <w:r>
        <w:rPr>
          <w:rFonts w:hint="eastAsia" w:eastAsia="宋体"/>
          <w:bCs/>
          <w:sz w:val="24"/>
          <w:szCs w:val="21"/>
          <w:highlight w:val="none"/>
        </w:rPr>
        <w:t>——1</w:t>
      </w:r>
      <w:r>
        <w:rPr>
          <w:rFonts w:hint="eastAsia" w:eastAsia="宋体"/>
          <w:bCs/>
          <w:sz w:val="24"/>
          <w:szCs w:val="21"/>
          <w:highlight w:val="none"/>
          <w:lang w:val="en-US" w:eastAsia="zh-CN"/>
        </w:rPr>
        <w:t>5</w:t>
      </w:r>
      <w:r>
        <w:rPr>
          <w:rFonts w:hint="eastAsia" w:eastAsia="宋体"/>
          <w:bCs/>
          <w:sz w:val="24"/>
          <w:szCs w:val="21"/>
          <w:highlight w:val="none"/>
        </w:rPr>
        <w:t>:</w:t>
      </w:r>
      <w:r>
        <w:rPr>
          <w:rFonts w:hint="eastAsia" w:eastAsia="宋体"/>
          <w:bCs/>
          <w:sz w:val="24"/>
          <w:szCs w:val="21"/>
          <w:highlight w:val="none"/>
          <w:lang w:val="en-US" w:eastAsia="zh-CN"/>
        </w:rPr>
        <w:t>30</w:t>
      </w:r>
      <w:r>
        <w:rPr>
          <w:rFonts w:hint="eastAsia" w:ascii="宋体" w:hAnsi="宋体" w:eastAsia="宋体"/>
          <w:sz w:val="24"/>
          <w:szCs w:val="21"/>
          <w:highlight w:val="none"/>
        </w:rPr>
        <w:t>（北京时间）。提前、逾期递交或不符合规定的响应文件恕不接受。</w:t>
      </w:r>
    </w:p>
    <w:p w14:paraId="2C5D2141">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5</w:t>
      </w:r>
      <w:r>
        <w:rPr>
          <w:rFonts w:ascii="宋体" w:hAnsi="宋体" w:eastAsia="宋体"/>
          <w:sz w:val="24"/>
          <w:szCs w:val="21"/>
          <w:highlight w:val="none"/>
        </w:rPr>
        <w:t>.3采购</w:t>
      </w:r>
      <w:r>
        <w:rPr>
          <w:rFonts w:hint="eastAsia" w:ascii="宋体" w:hAnsi="宋体" w:eastAsia="宋体"/>
          <w:sz w:val="24"/>
          <w:szCs w:val="21"/>
          <w:highlight w:val="none"/>
        </w:rPr>
        <w:t>人</w:t>
      </w:r>
      <w:r>
        <w:rPr>
          <w:rFonts w:ascii="宋体" w:hAnsi="宋体" w:eastAsia="宋体"/>
          <w:sz w:val="24"/>
          <w:szCs w:val="21"/>
          <w:highlight w:val="none"/>
        </w:rPr>
        <w:t>拒绝接受以下文件：</w:t>
      </w:r>
    </w:p>
    <w:p w14:paraId="60F9790B">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（1）提前递交的文件</w:t>
      </w:r>
      <w:r>
        <w:rPr>
          <w:rFonts w:hint="eastAsia" w:ascii="宋体" w:hAnsi="宋体" w:eastAsia="宋体"/>
          <w:sz w:val="24"/>
          <w:szCs w:val="21"/>
          <w:highlight w:val="none"/>
        </w:rPr>
        <w:t>。</w:t>
      </w:r>
    </w:p>
    <w:p w14:paraId="36AB1A55">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（2）在响应截止时间后递交的响应文件</w:t>
      </w:r>
      <w:r>
        <w:rPr>
          <w:rFonts w:hint="eastAsia" w:ascii="宋体" w:hAnsi="宋体" w:eastAsia="宋体"/>
          <w:sz w:val="24"/>
          <w:szCs w:val="21"/>
          <w:highlight w:val="none"/>
        </w:rPr>
        <w:t>。</w:t>
      </w:r>
    </w:p>
    <w:p w14:paraId="17B5CAAD">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（3）未按规定包装和密封的响应文件。</w:t>
      </w:r>
    </w:p>
    <w:p w14:paraId="7E218344">
      <w:pPr>
        <w:spacing w:line="480" w:lineRule="exact"/>
        <w:ind w:firstLine="480" w:firstLineChars="200"/>
        <w:outlineLvl w:val="3"/>
        <w:rPr>
          <w:rFonts w:ascii="宋体" w:hAnsi="宋体" w:eastAsia="宋体"/>
          <w:b/>
          <w:bCs/>
          <w:sz w:val="24"/>
          <w:szCs w:val="21"/>
          <w:highlight w:val="none"/>
          <w:lang w:val="zh-CN"/>
        </w:rPr>
      </w:pPr>
      <w:r>
        <w:rPr>
          <w:rFonts w:ascii="宋体" w:hAnsi="宋体" w:eastAsia="宋体"/>
          <w:sz w:val="24"/>
          <w:szCs w:val="21"/>
          <w:highlight w:val="none"/>
        </w:rPr>
        <w:t>1</w:t>
      </w:r>
      <w:r>
        <w:rPr>
          <w:rFonts w:hint="eastAsia" w:ascii="宋体" w:hAnsi="宋体" w:eastAsia="宋体"/>
          <w:sz w:val="24"/>
          <w:szCs w:val="21"/>
          <w:highlight w:val="none"/>
        </w:rPr>
        <w:t>5</w:t>
      </w:r>
      <w:r>
        <w:rPr>
          <w:rFonts w:ascii="宋体" w:hAnsi="宋体" w:eastAsia="宋体"/>
          <w:sz w:val="24"/>
          <w:szCs w:val="21"/>
          <w:highlight w:val="none"/>
        </w:rPr>
        <w:t>.</w:t>
      </w:r>
      <w:r>
        <w:rPr>
          <w:rFonts w:hint="eastAsia" w:ascii="宋体" w:hAnsi="宋体" w:eastAsia="宋体"/>
          <w:sz w:val="24"/>
          <w:szCs w:val="21"/>
          <w:highlight w:val="none"/>
        </w:rPr>
        <w:t>4</w:t>
      </w:r>
      <w:r>
        <w:rPr>
          <w:rFonts w:ascii="宋体" w:hAnsi="宋体" w:eastAsia="宋体"/>
          <w:sz w:val="24"/>
          <w:szCs w:val="21"/>
          <w:highlight w:val="none"/>
        </w:rPr>
        <w:t>响应文件的修改与撤回</w:t>
      </w:r>
    </w:p>
    <w:p w14:paraId="2998391C">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（1）供应商在递交响应文件后到响应截止时间之前，可以补充、修改或撤回其响应文件，但供应商必须以书面形式通知采购</w:t>
      </w:r>
      <w:r>
        <w:rPr>
          <w:rFonts w:hint="eastAsia" w:ascii="宋体" w:hAnsi="宋体" w:eastAsia="宋体"/>
          <w:sz w:val="24"/>
          <w:szCs w:val="21"/>
          <w:highlight w:val="none"/>
        </w:rPr>
        <w:t>人</w:t>
      </w:r>
      <w:r>
        <w:rPr>
          <w:rFonts w:ascii="宋体" w:hAnsi="宋体" w:eastAsia="宋体"/>
          <w:sz w:val="24"/>
          <w:szCs w:val="21"/>
          <w:highlight w:val="none"/>
        </w:rPr>
        <w:t>。补充、修改的内容与响应文件不一致的，以补偿、修改的内容为准。</w:t>
      </w:r>
    </w:p>
    <w:p w14:paraId="439EC123">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（2）除法律法规允许的情况外，在响应截止时间之后至响应有效期之间的这段时间内，供应商不得对其响应文件做任何修改，亦不得撤回其响应，否则</w:t>
      </w:r>
      <w:r>
        <w:rPr>
          <w:rFonts w:hint="eastAsia" w:ascii="宋体" w:hAnsi="宋体" w:eastAsia="宋体"/>
          <w:sz w:val="24"/>
          <w:szCs w:val="21"/>
          <w:highlight w:val="none"/>
        </w:rPr>
        <w:t>取消投标资格</w:t>
      </w:r>
      <w:r>
        <w:rPr>
          <w:rFonts w:ascii="宋体" w:hAnsi="宋体" w:eastAsia="宋体"/>
          <w:sz w:val="24"/>
          <w:szCs w:val="21"/>
          <w:highlight w:val="none"/>
        </w:rPr>
        <w:t>。</w:t>
      </w:r>
    </w:p>
    <w:bookmarkEnd w:id="108"/>
    <w:bookmarkEnd w:id="109"/>
    <w:bookmarkEnd w:id="110"/>
    <w:bookmarkEnd w:id="111"/>
    <w:bookmarkEnd w:id="112"/>
    <w:bookmarkEnd w:id="113"/>
    <w:bookmarkEnd w:id="114"/>
    <w:bookmarkEnd w:id="115"/>
    <w:bookmarkEnd w:id="116"/>
    <w:bookmarkEnd w:id="117"/>
    <w:bookmarkEnd w:id="118"/>
    <w:bookmarkEnd w:id="185"/>
    <w:bookmarkEnd w:id="186"/>
    <w:bookmarkEnd w:id="187"/>
    <w:bookmarkEnd w:id="188"/>
    <w:bookmarkEnd w:id="189"/>
    <w:p w14:paraId="0DB3DFF8">
      <w:pPr>
        <w:rPr>
          <w:sz w:val="36"/>
          <w:szCs w:val="28"/>
          <w:highlight w:val="none"/>
        </w:rPr>
      </w:pPr>
      <w:bookmarkStart w:id="201" w:name="_Toc51939456"/>
      <w:bookmarkStart w:id="202" w:name="_Toc52027926"/>
      <w:bookmarkStart w:id="203" w:name="_Toc56353011"/>
      <w:bookmarkStart w:id="204" w:name="_Toc51756491"/>
      <w:bookmarkStart w:id="205" w:name="_Toc52021538"/>
      <w:bookmarkStart w:id="206" w:name="_Toc467236766"/>
      <w:bookmarkStart w:id="207" w:name="_Toc486671570"/>
      <w:bookmarkStart w:id="208" w:name="_Toc476976198"/>
      <w:bookmarkStart w:id="209" w:name="_Toc467049706"/>
      <w:bookmarkStart w:id="210" w:name="_Toc457975339"/>
      <w:bookmarkStart w:id="211" w:name="_Toc467050236"/>
      <w:r>
        <w:rPr>
          <w:sz w:val="36"/>
          <w:szCs w:val="28"/>
          <w:highlight w:val="none"/>
        </w:rPr>
        <w:br w:type="page"/>
      </w:r>
    </w:p>
    <w:p w14:paraId="23C92BC5">
      <w:pPr>
        <w:pStyle w:val="2"/>
        <w:keepNext w:val="0"/>
        <w:keepLines w:val="0"/>
        <w:spacing w:before="0" w:after="0" w:line="360" w:lineRule="auto"/>
        <w:jc w:val="center"/>
        <w:rPr>
          <w:rFonts w:ascii="Times New Roman"/>
          <w:sz w:val="36"/>
          <w:szCs w:val="28"/>
          <w:highlight w:val="none"/>
        </w:rPr>
      </w:pPr>
      <w:bookmarkStart w:id="212" w:name="_Toc184723303"/>
      <w:r>
        <w:rPr>
          <w:rFonts w:ascii="Times New Roman"/>
          <w:sz w:val="36"/>
          <w:szCs w:val="28"/>
          <w:highlight w:val="none"/>
        </w:rPr>
        <w:t>第四部分</w:t>
      </w:r>
      <w:r>
        <w:rPr>
          <w:rFonts w:hint="eastAsia" w:ascii="Times New Roman"/>
          <w:sz w:val="36"/>
          <w:szCs w:val="28"/>
          <w:highlight w:val="none"/>
        </w:rPr>
        <w:t xml:space="preserve"> 评审办法</w:t>
      </w:r>
      <w:bookmarkEnd w:id="212"/>
    </w:p>
    <w:p w14:paraId="58A58797">
      <w:pPr>
        <w:pStyle w:val="17"/>
        <w:ind w:firstLine="482" w:firstLineChars="200"/>
        <w:jc w:val="left"/>
        <w:outlineLvl w:val="1"/>
        <w:rPr>
          <w:rFonts w:ascii="Times New Roman" w:eastAsia="宋体"/>
          <w:b/>
          <w:sz w:val="24"/>
          <w:szCs w:val="21"/>
          <w:highlight w:val="none"/>
        </w:rPr>
      </w:pPr>
      <w:bookmarkStart w:id="213" w:name="_Toc184723304"/>
      <w:r>
        <w:rPr>
          <w:rFonts w:hint="eastAsia" w:ascii="Times New Roman" w:eastAsia="宋体"/>
          <w:b/>
          <w:sz w:val="24"/>
          <w:szCs w:val="21"/>
          <w:highlight w:val="none"/>
        </w:rPr>
        <w:t>一、遴选小组对响应文件进行资格性审查、符合性审查。</w:t>
      </w:r>
      <w:bookmarkEnd w:id="213"/>
    </w:p>
    <w:tbl>
      <w:tblPr>
        <w:tblStyle w:val="42"/>
        <w:tblW w:w="88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5"/>
        <w:gridCol w:w="6110"/>
        <w:gridCol w:w="1275"/>
      </w:tblGrid>
      <w:tr w14:paraId="0ABEEA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465" w:type="dxa"/>
            <w:tcBorders>
              <w:top w:val="double" w:color="auto" w:sz="4" w:space="0"/>
              <w:left w:val="double" w:color="auto" w:sz="4" w:space="0"/>
              <w:bottom w:val="single" w:color="auto" w:sz="4" w:space="0"/>
              <w:right w:val="single" w:color="auto" w:sz="4" w:space="0"/>
            </w:tcBorders>
            <w:vAlign w:val="center"/>
          </w:tcPr>
          <w:p w14:paraId="62B023CD">
            <w:pPr>
              <w:pStyle w:val="91"/>
              <w:spacing w:beforeLines="50" w:afterLines="50" w:line="360" w:lineRule="auto"/>
              <w:ind w:firstLine="0" w:firstLineChars="0"/>
              <w:jc w:val="center"/>
              <w:rPr>
                <w:rFonts w:ascii="Times New Roman" w:hAnsi="Times New Roman"/>
                <w:b/>
                <w:bCs/>
                <w:sz w:val="24"/>
                <w:highlight w:val="none"/>
              </w:rPr>
            </w:pPr>
            <w:r>
              <w:rPr>
                <w:rFonts w:hint="eastAsia" w:ascii="Times New Roman" w:hAnsi="Times New Roman"/>
                <w:b/>
                <w:bCs/>
                <w:sz w:val="24"/>
                <w:highlight w:val="none"/>
              </w:rPr>
              <w:t>审查项目</w:t>
            </w:r>
          </w:p>
        </w:tc>
        <w:tc>
          <w:tcPr>
            <w:tcW w:w="6110" w:type="dxa"/>
            <w:tcBorders>
              <w:top w:val="double" w:color="auto" w:sz="4" w:space="0"/>
              <w:left w:val="single" w:color="auto" w:sz="4" w:space="0"/>
              <w:bottom w:val="single" w:color="auto" w:sz="4" w:space="0"/>
              <w:right w:val="single" w:color="auto" w:sz="4" w:space="0"/>
            </w:tcBorders>
            <w:vAlign w:val="center"/>
          </w:tcPr>
          <w:p w14:paraId="5D3A29A6">
            <w:pPr>
              <w:pStyle w:val="91"/>
              <w:spacing w:beforeLines="50" w:afterLines="50" w:line="360" w:lineRule="auto"/>
              <w:ind w:firstLine="0" w:firstLineChars="0"/>
              <w:jc w:val="center"/>
              <w:rPr>
                <w:rFonts w:ascii="Times New Roman" w:hAnsi="Times New Roman"/>
                <w:b/>
                <w:bCs/>
                <w:sz w:val="24"/>
                <w:highlight w:val="none"/>
              </w:rPr>
            </w:pPr>
            <w:r>
              <w:rPr>
                <w:rFonts w:hint="eastAsia" w:ascii="Times New Roman" w:hAnsi="Times New Roman"/>
                <w:b/>
                <w:bCs/>
                <w:sz w:val="24"/>
                <w:highlight w:val="none"/>
              </w:rPr>
              <w:t>内容</w:t>
            </w:r>
          </w:p>
        </w:tc>
        <w:tc>
          <w:tcPr>
            <w:tcW w:w="1275" w:type="dxa"/>
            <w:tcBorders>
              <w:top w:val="double" w:color="auto" w:sz="4" w:space="0"/>
              <w:left w:val="single" w:color="auto" w:sz="4" w:space="0"/>
              <w:bottom w:val="single" w:color="auto" w:sz="4" w:space="0"/>
              <w:right w:val="double" w:color="auto" w:sz="4" w:space="0"/>
            </w:tcBorders>
          </w:tcPr>
          <w:p w14:paraId="6A3A2105">
            <w:pPr>
              <w:pStyle w:val="91"/>
              <w:spacing w:beforeLines="50" w:afterLines="50" w:line="360" w:lineRule="auto"/>
              <w:ind w:firstLine="0" w:firstLineChars="0"/>
              <w:jc w:val="center"/>
              <w:rPr>
                <w:rFonts w:ascii="Times New Roman" w:hAnsi="Times New Roman"/>
                <w:b/>
                <w:bCs/>
                <w:sz w:val="24"/>
                <w:highlight w:val="none"/>
              </w:rPr>
            </w:pPr>
            <w:r>
              <w:rPr>
                <w:rFonts w:hint="eastAsia" w:ascii="Times New Roman" w:hAnsi="Times New Roman"/>
                <w:b/>
                <w:bCs/>
                <w:sz w:val="24"/>
                <w:highlight w:val="none"/>
              </w:rPr>
              <w:t>是否符合</w:t>
            </w:r>
          </w:p>
        </w:tc>
      </w:tr>
      <w:tr w14:paraId="7FA41D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465" w:type="dxa"/>
            <w:vMerge w:val="restart"/>
            <w:tcBorders>
              <w:top w:val="single" w:color="auto" w:sz="4" w:space="0"/>
              <w:left w:val="double" w:color="auto" w:sz="4" w:space="0"/>
              <w:right w:val="single" w:color="auto" w:sz="4" w:space="0"/>
            </w:tcBorders>
            <w:vAlign w:val="center"/>
          </w:tcPr>
          <w:p w14:paraId="0D150CCF">
            <w:pPr>
              <w:pStyle w:val="91"/>
              <w:adjustRightInd w:val="0"/>
              <w:snapToGrid w:val="0"/>
              <w:spacing w:line="360" w:lineRule="auto"/>
              <w:ind w:firstLine="0" w:firstLineChars="0"/>
              <w:rPr>
                <w:rFonts w:ascii="Times New Roman" w:hAnsi="Times New Roman"/>
                <w:bCs/>
                <w:sz w:val="24"/>
                <w:highlight w:val="none"/>
              </w:rPr>
            </w:pPr>
            <w:r>
              <w:rPr>
                <w:rFonts w:hint="eastAsia" w:ascii="Times New Roman" w:hAnsi="Times New Roman"/>
                <w:bCs/>
                <w:sz w:val="24"/>
                <w:highlight w:val="none"/>
              </w:rPr>
              <w:t>资格性审查</w:t>
            </w:r>
          </w:p>
        </w:tc>
        <w:tc>
          <w:tcPr>
            <w:tcW w:w="6110" w:type="dxa"/>
            <w:tcBorders>
              <w:top w:val="single" w:color="auto" w:sz="4" w:space="0"/>
              <w:left w:val="single" w:color="auto" w:sz="4" w:space="0"/>
              <w:right w:val="single" w:color="auto" w:sz="4" w:space="0"/>
            </w:tcBorders>
            <w:vAlign w:val="center"/>
          </w:tcPr>
          <w:p w14:paraId="177586D2">
            <w:pPr>
              <w:pStyle w:val="91"/>
              <w:adjustRightInd w:val="0"/>
              <w:snapToGrid w:val="0"/>
              <w:spacing w:line="360" w:lineRule="auto"/>
              <w:ind w:firstLine="0" w:firstLineChars="0"/>
              <w:rPr>
                <w:rFonts w:ascii="Times New Roman" w:hAnsi="Times New Roman"/>
                <w:bCs/>
                <w:sz w:val="24"/>
                <w:highlight w:val="none"/>
              </w:rPr>
            </w:pPr>
            <w:r>
              <w:rPr>
                <w:rFonts w:ascii="Times New Roman" w:hAnsi="Times New Roman"/>
                <w:bCs/>
                <w:sz w:val="24"/>
                <w:highlight w:val="none"/>
              </w:rPr>
              <w:t>1.</w:t>
            </w:r>
            <w:r>
              <w:rPr>
                <w:rFonts w:hint="eastAsia" w:ascii="Times New Roman" w:hAnsi="Times New Roman"/>
                <w:bCs/>
                <w:sz w:val="24"/>
                <w:highlight w:val="none"/>
              </w:rPr>
              <w:t>有效的营业执照</w:t>
            </w:r>
            <w:r>
              <w:rPr>
                <w:rFonts w:hint="eastAsia" w:ascii="宋体" w:hAnsi="宋体"/>
                <w:sz w:val="24"/>
                <w:szCs w:val="21"/>
                <w:highlight w:val="none"/>
              </w:rPr>
              <w:t>（或事业法人登记证或身份证等相关证明）。</w:t>
            </w:r>
          </w:p>
        </w:tc>
        <w:tc>
          <w:tcPr>
            <w:tcW w:w="1275" w:type="dxa"/>
            <w:tcBorders>
              <w:top w:val="single" w:color="auto" w:sz="4" w:space="0"/>
              <w:left w:val="single" w:color="auto" w:sz="4" w:space="0"/>
              <w:bottom w:val="single" w:color="auto" w:sz="4" w:space="0"/>
              <w:right w:val="double" w:color="auto" w:sz="4" w:space="0"/>
            </w:tcBorders>
            <w:vAlign w:val="center"/>
          </w:tcPr>
          <w:p w14:paraId="1C570EA8">
            <w:pPr>
              <w:pStyle w:val="91"/>
              <w:adjustRightInd w:val="0"/>
              <w:snapToGrid w:val="0"/>
              <w:spacing w:line="360" w:lineRule="auto"/>
              <w:ind w:firstLine="0" w:firstLineChars="0"/>
              <w:jc w:val="left"/>
              <w:rPr>
                <w:rFonts w:ascii="Times New Roman" w:hAnsi="Times New Roman"/>
                <w:bCs/>
                <w:sz w:val="24"/>
                <w:highlight w:val="none"/>
              </w:rPr>
            </w:pPr>
          </w:p>
        </w:tc>
      </w:tr>
      <w:tr w14:paraId="400471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465" w:type="dxa"/>
            <w:vMerge w:val="continue"/>
            <w:tcBorders>
              <w:left w:val="double" w:color="auto" w:sz="4" w:space="0"/>
              <w:right w:val="single" w:color="auto" w:sz="4" w:space="0"/>
            </w:tcBorders>
            <w:vAlign w:val="center"/>
          </w:tcPr>
          <w:p w14:paraId="7CFDC5D8">
            <w:pPr>
              <w:widowControl/>
              <w:spacing w:line="360" w:lineRule="auto"/>
              <w:rPr>
                <w:rFonts w:eastAsia="宋体"/>
                <w:bCs/>
                <w:sz w:val="24"/>
                <w:szCs w:val="22"/>
                <w:highlight w:val="none"/>
              </w:rPr>
            </w:pPr>
          </w:p>
        </w:tc>
        <w:tc>
          <w:tcPr>
            <w:tcW w:w="6110" w:type="dxa"/>
            <w:tcBorders>
              <w:top w:val="single" w:color="auto" w:sz="4" w:space="0"/>
              <w:left w:val="single" w:color="auto" w:sz="4" w:space="0"/>
              <w:bottom w:val="single" w:color="auto" w:sz="4" w:space="0"/>
              <w:right w:val="single" w:color="auto" w:sz="4" w:space="0"/>
            </w:tcBorders>
            <w:vAlign w:val="center"/>
          </w:tcPr>
          <w:p w14:paraId="010B7FCD">
            <w:pPr>
              <w:wordWrap w:val="0"/>
              <w:adjustRightInd w:val="0"/>
              <w:snapToGrid w:val="0"/>
              <w:spacing w:line="360" w:lineRule="auto"/>
              <w:rPr>
                <w:rFonts w:eastAsia="宋体"/>
                <w:sz w:val="24"/>
                <w:szCs w:val="21"/>
                <w:highlight w:val="none"/>
              </w:rPr>
            </w:pPr>
            <w:r>
              <w:rPr>
                <w:rFonts w:hint="eastAsia" w:eastAsia="宋体"/>
                <w:sz w:val="24"/>
                <w:szCs w:val="21"/>
                <w:highlight w:val="none"/>
              </w:rPr>
              <w:t>2</w:t>
            </w:r>
            <w:r>
              <w:rPr>
                <w:rFonts w:eastAsia="宋体"/>
                <w:sz w:val="24"/>
                <w:szCs w:val="21"/>
                <w:highlight w:val="none"/>
              </w:rPr>
              <w:t>.</w:t>
            </w:r>
            <w:r>
              <w:rPr>
                <w:rFonts w:hint="eastAsia" w:ascii="宋体" w:hAnsi="宋体" w:eastAsia="宋体"/>
                <w:sz w:val="24"/>
                <w:szCs w:val="21"/>
                <w:highlight w:val="none"/>
              </w:rPr>
              <w:t>有效的</w:t>
            </w:r>
            <w:r>
              <w:rPr>
                <w:rFonts w:hint="eastAsia" w:ascii="宋体" w:hAnsi="宋体" w:eastAsia="宋体"/>
                <w:sz w:val="24"/>
                <w:szCs w:val="21"/>
                <w:highlight w:val="none"/>
                <w:lang w:val="en-US" w:eastAsia="zh-CN"/>
              </w:rPr>
              <w:t>食品</w:t>
            </w:r>
            <w:r>
              <w:rPr>
                <w:rFonts w:hint="eastAsia" w:ascii="宋体" w:hAnsi="宋体" w:eastAsia="宋体"/>
                <w:sz w:val="24"/>
                <w:szCs w:val="21"/>
                <w:highlight w:val="none"/>
              </w:rPr>
              <w:t>经营许可证。</w:t>
            </w:r>
          </w:p>
        </w:tc>
        <w:tc>
          <w:tcPr>
            <w:tcW w:w="1275" w:type="dxa"/>
            <w:tcBorders>
              <w:top w:val="single" w:color="auto" w:sz="4" w:space="0"/>
              <w:left w:val="single" w:color="auto" w:sz="4" w:space="0"/>
              <w:bottom w:val="single" w:color="auto" w:sz="4" w:space="0"/>
              <w:right w:val="double" w:color="auto" w:sz="4" w:space="0"/>
            </w:tcBorders>
            <w:vAlign w:val="center"/>
          </w:tcPr>
          <w:p w14:paraId="391DD4D7">
            <w:pPr>
              <w:adjustRightInd w:val="0"/>
              <w:snapToGrid w:val="0"/>
              <w:spacing w:line="360" w:lineRule="auto"/>
              <w:jc w:val="left"/>
              <w:rPr>
                <w:rFonts w:eastAsia="宋体"/>
                <w:sz w:val="24"/>
                <w:szCs w:val="21"/>
                <w:highlight w:val="none"/>
              </w:rPr>
            </w:pPr>
          </w:p>
        </w:tc>
      </w:tr>
      <w:tr w14:paraId="1D6449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465" w:type="dxa"/>
            <w:vMerge w:val="continue"/>
            <w:tcBorders>
              <w:left w:val="double" w:color="auto" w:sz="4" w:space="0"/>
              <w:bottom w:val="single" w:color="auto" w:sz="4" w:space="0"/>
              <w:right w:val="single" w:color="auto" w:sz="4" w:space="0"/>
            </w:tcBorders>
            <w:vAlign w:val="center"/>
          </w:tcPr>
          <w:p w14:paraId="676FBDD5">
            <w:pPr>
              <w:widowControl/>
              <w:spacing w:line="360" w:lineRule="auto"/>
              <w:rPr>
                <w:rFonts w:eastAsia="宋体"/>
                <w:bCs/>
                <w:sz w:val="24"/>
                <w:szCs w:val="22"/>
                <w:highlight w:val="none"/>
              </w:rPr>
            </w:pPr>
          </w:p>
        </w:tc>
        <w:tc>
          <w:tcPr>
            <w:tcW w:w="6110" w:type="dxa"/>
            <w:tcBorders>
              <w:top w:val="single" w:color="auto" w:sz="4" w:space="0"/>
              <w:left w:val="single" w:color="auto" w:sz="4" w:space="0"/>
              <w:bottom w:val="single" w:color="auto" w:sz="4" w:space="0"/>
              <w:right w:val="single" w:color="auto" w:sz="4" w:space="0"/>
            </w:tcBorders>
            <w:vAlign w:val="center"/>
          </w:tcPr>
          <w:p w14:paraId="6FAAD710">
            <w:pPr>
              <w:adjustRightInd w:val="0"/>
              <w:snapToGrid w:val="0"/>
              <w:spacing w:line="360" w:lineRule="auto"/>
              <w:rPr>
                <w:rFonts w:eastAsia="宋体"/>
                <w:sz w:val="24"/>
                <w:szCs w:val="21"/>
                <w:highlight w:val="none"/>
              </w:rPr>
            </w:pPr>
            <w:r>
              <w:rPr>
                <w:rFonts w:hint="eastAsia" w:eastAsia="宋体"/>
                <w:sz w:val="24"/>
                <w:szCs w:val="21"/>
                <w:highlight w:val="none"/>
                <w:lang w:val="en-US" w:eastAsia="zh-CN"/>
              </w:rPr>
              <w:t>3</w:t>
            </w:r>
            <w:r>
              <w:rPr>
                <w:rFonts w:eastAsia="宋体"/>
                <w:sz w:val="24"/>
                <w:szCs w:val="21"/>
                <w:highlight w:val="none"/>
              </w:rPr>
              <w:t>.</w:t>
            </w:r>
            <w:r>
              <w:rPr>
                <w:rFonts w:hint="eastAsia" w:eastAsia="宋体"/>
                <w:bCs/>
                <w:sz w:val="24"/>
                <w:szCs w:val="21"/>
                <w:highlight w:val="none"/>
              </w:rPr>
              <w:t>本次遴选不接受联合体遴选响应</w:t>
            </w:r>
            <w:r>
              <w:rPr>
                <w:rFonts w:hint="eastAsia" w:eastAsia="宋体"/>
                <w:sz w:val="24"/>
                <w:szCs w:val="21"/>
                <w:highlight w:val="none"/>
              </w:rPr>
              <w:t>。</w:t>
            </w:r>
          </w:p>
        </w:tc>
        <w:tc>
          <w:tcPr>
            <w:tcW w:w="1275" w:type="dxa"/>
            <w:tcBorders>
              <w:top w:val="single" w:color="auto" w:sz="4" w:space="0"/>
              <w:left w:val="single" w:color="auto" w:sz="4" w:space="0"/>
              <w:bottom w:val="single" w:color="auto" w:sz="4" w:space="0"/>
              <w:right w:val="double" w:color="auto" w:sz="4" w:space="0"/>
            </w:tcBorders>
            <w:vAlign w:val="center"/>
          </w:tcPr>
          <w:p w14:paraId="1F9FC513">
            <w:pPr>
              <w:adjustRightInd w:val="0"/>
              <w:snapToGrid w:val="0"/>
              <w:spacing w:line="360" w:lineRule="auto"/>
              <w:jc w:val="left"/>
              <w:rPr>
                <w:rFonts w:eastAsia="宋体"/>
                <w:sz w:val="24"/>
                <w:szCs w:val="21"/>
                <w:highlight w:val="none"/>
              </w:rPr>
            </w:pPr>
          </w:p>
        </w:tc>
      </w:tr>
      <w:tr w14:paraId="7531E4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465" w:type="dxa"/>
            <w:vMerge w:val="restart"/>
            <w:tcBorders>
              <w:top w:val="single" w:color="auto" w:sz="4" w:space="0"/>
              <w:left w:val="double" w:color="auto" w:sz="4" w:space="0"/>
              <w:bottom w:val="double" w:color="auto" w:sz="4" w:space="0"/>
              <w:right w:val="single" w:color="auto" w:sz="4" w:space="0"/>
            </w:tcBorders>
            <w:vAlign w:val="center"/>
          </w:tcPr>
          <w:p w14:paraId="0BB59DE1">
            <w:pPr>
              <w:pStyle w:val="91"/>
              <w:adjustRightInd w:val="0"/>
              <w:snapToGrid w:val="0"/>
              <w:spacing w:line="360" w:lineRule="auto"/>
              <w:ind w:firstLine="0" w:firstLineChars="0"/>
              <w:rPr>
                <w:rFonts w:ascii="Times New Roman" w:hAnsi="Times New Roman"/>
                <w:bCs/>
                <w:sz w:val="24"/>
                <w:highlight w:val="none"/>
              </w:rPr>
            </w:pPr>
            <w:r>
              <w:rPr>
                <w:rFonts w:hint="eastAsia" w:ascii="Times New Roman" w:hAnsi="Times New Roman"/>
                <w:bCs/>
                <w:sz w:val="24"/>
                <w:highlight w:val="none"/>
              </w:rPr>
              <w:t>符合性审查</w:t>
            </w:r>
          </w:p>
        </w:tc>
        <w:tc>
          <w:tcPr>
            <w:tcW w:w="6110" w:type="dxa"/>
            <w:tcBorders>
              <w:top w:val="single" w:color="auto" w:sz="4" w:space="0"/>
              <w:left w:val="single" w:color="auto" w:sz="4" w:space="0"/>
              <w:bottom w:val="single" w:color="auto" w:sz="4" w:space="0"/>
              <w:right w:val="single" w:color="auto" w:sz="4" w:space="0"/>
            </w:tcBorders>
            <w:vAlign w:val="center"/>
          </w:tcPr>
          <w:p w14:paraId="1FDE216D">
            <w:pPr>
              <w:pStyle w:val="91"/>
              <w:adjustRightInd w:val="0"/>
              <w:snapToGrid w:val="0"/>
              <w:spacing w:line="360" w:lineRule="auto"/>
              <w:ind w:firstLine="0" w:firstLineChars="0"/>
              <w:rPr>
                <w:rFonts w:ascii="Times New Roman" w:hAnsi="Times New Roman"/>
                <w:bCs/>
                <w:sz w:val="24"/>
                <w:highlight w:val="none"/>
              </w:rPr>
            </w:pPr>
            <w:r>
              <w:rPr>
                <w:rFonts w:ascii="Times New Roman" w:hAnsi="Times New Roman"/>
                <w:bCs/>
                <w:sz w:val="24"/>
                <w:highlight w:val="none"/>
              </w:rPr>
              <w:t>1.</w:t>
            </w:r>
            <w:r>
              <w:rPr>
                <w:rFonts w:hint="eastAsia" w:ascii="Times New Roman" w:hAnsi="Times New Roman"/>
                <w:bCs/>
                <w:sz w:val="24"/>
                <w:highlight w:val="none"/>
              </w:rPr>
              <w:t>响应文件资料完整，打印、盖章、签字等情况符合要求。</w:t>
            </w:r>
          </w:p>
        </w:tc>
        <w:tc>
          <w:tcPr>
            <w:tcW w:w="1275" w:type="dxa"/>
            <w:tcBorders>
              <w:top w:val="single" w:color="auto" w:sz="4" w:space="0"/>
              <w:left w:val="single" w:color="auto" w:sz="4" w:space="0"/>
              <w:bottom w:val="single" w:color="auto" w:sz="4" w:space="0"/>
              <w:right w:val="double" w:color="auto" w:sz="4" w:space="0"/>
            </w:tcBorders>
            <w:vAlign w:val="center"/>
          </w:tcPr>
          <w:p w14:paraId="61DBD005">
            <w:pPr>
              <w:pStyle w:val="91"/>
              <w:adjustRightInd w:val="0"/>
              <w:snapToGrid w:val="0"/>
              <w:spacing w:line="360" w:lineRule="auto"/>
              <w:ind w:firstLine="0" w:firstLineChars="0"/>
              <w:jc w:val="left"/>
              <w:rPr>
                <w:rFonts w:ascii="Times New Roman" w:hAnsi="Times New Roman"/>
                <w:bCs/>
                <w:sz w:val="24"/>
                <w:highlight w:val="none"/>
              </w:rPr>
            </w:pPr>
          </w:p>
        </w:tc>
      </w:tr>
      <w:tr w14:paraId="026EE0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465" w:type="dxa"/>
            <w:vMerge w:val="continue"/>
            <w:tcBorders>
              <w:top w:val="single" w:color="auto" w:sz="4" w:space="0"/>
              <w:left w:val="double" w:color="auto" w:sz="4" w:space="0"/>
              <w:bottom w:val="double" w:color="auto" w:sz="4" w:space="0"/>
              <w:right w:val="single" w:color="auto" w:sz="4" w:space="0"/>
            </w:tcBorders>
            <w:vAlign w:val="center"/>
          </w:tcPr>
          <w:p w14:paraId="0299B8A0">
            <w:pPr>
              <w:widowControl/>
              <w:spacing w:line="360" w:lineRule="auto"/>
              <w:rPr>
                <w:rFonts w:eastAsia="宋体"/>
                <w:bCs/>
                <w:sz w:val="24"/>
                <w:szCs w:val="22"/>
                <w:highlight w:val="none"/>
              </w:rPr>
            </w:pPr>
          </w:p>
        </w:tc>
        <w:tc>
          <w:tcPr>
            <w:tcW w:w="6110" w:type="dxa"/>
            <w:tcBorders>
              <w:top w:val="single" w:color="auto" w:sz="4" w:space="0"/>
              <w:left w:val="single" w:color="auto" w:sz="4" w:space="0"/>
              <w:bottom w:val="single" w:color="auto" w:sz="4" w:space="0"/>
              <w:right w:val="single" w:color="auto" w:sz="4" w:space="0"/>
            </w:tcBorders>
            <w:vAlign w:val="center"/>
          </w:tcPr>
          <w:p w14:paraId="4130BECC">
            <w:pPr>
              <w:pStyle w:val="91"/>
              <w:adjustRightInd w:val="0"/>
              <w:snapToGrid w:val="0"/>
              <w:spacing w:line="360" w:lineRule="auto"/>
              <w:ind w:firstLine="0" w:firstLineChars="0"/>
              <w:rPr>
                <w:rFonts w:ascii="Times New Roman" w:hAnsi="Times New Roman"/>
                <w:bCs/>
                <w:sz w:val="24"/>
                <w:highlight w:val="none"/>
              </w:rPr>
            </w:pPr>
            <w:r>
              <w:rPr>
                <w:rFonts w:ascii="Times New Roman" w:hAnsi="Times New Roman"/>
                <w:bCs/>
                <w:sz w:val="24"/>
                <w:highlight w:val="none"/>
              </w:rPr>
              <w:t>2.</w:t>
            </w:r>
            <w:r>
              <w:rPr>
                <w:rFonts w:hint="eastAsia" w:ascii="Times New Roman" w:hAnsi="Times New Roman"/>
                <w:bCs/>
                <w:sz w:val="24"/>
                <w:highlight w:val="none"/>
              </w:rPr>
              <w:t>有效的法定代表人／授权委托书。</w:t>
            </w:r>
          </w:p>
        </w:tc>
        <w:tc>
          <w:tcPr>
            <w:tcW w:w="1275" w:type="dxa"/>
            <w:tcBorders>
              <w:top w:val="single" w:color="auto" w:sz="4" w:space="0"/>
              <w:left w:val="single" w:color="auto" w:sz="4" w:space="0"/>
              <w:bottom w:val="single" w:color="auto" w:sz="4" w:space="0"/>
              <w:right w:val="double" w:color="auto" w:sz="4" w:space="0"/>
            </w:tcBorders>
            <w:vAlign w:val="center"/>
          </w:tcPr>
          <w:p w14:paraId="5356DF77">
            <w:pPr>
              <w:pStyle w:val="91"/>
              <w:adjustRightInd w:val="0"/>
              <w:snapToGrid w:val="0"/>
              <w:spacing w:line="360" w:lineRule="auto"/>
              <w:ind w:firstLine="0" w:firstLineChars="0"/>
              <w:jc w:val="left"/>
              <w:rPr>
                <w:rFonts w:ascii="Times New Roman" w:hAnsi="Times New Roman"/>
                <w:bCs/>
                <w:sz w:val="24"/>
                <w:highlight w:val="none"/>
              </w:rPr>
            </w:pPr>
          </w:p>
        </w:tc>
      </w:tr>
      <w:tr w14:paraId="707D8B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465" w:type="dxa"/>
            <w:vMerge w:val="continue"/>
            <w:tcBorders>
              <w:top w:val="single" w:color="auto" w:sz="4" w:space="0"/>
              <w:left w:val="double" w:color="auto" w:sz="4" w:space="0"/>
              <w:bottom w:val="double" w:color="auto" w:sz="4" w:space="0"/>
              <w:right w:val="single" w:color="auto" w:sz="4" w:space="0"/>
            </w:tcBorders>
            <w:vAlign w:val="center"/>
          </w:tcPr>
          <w:p w14:paraId="1105DEE4">
            <w:pPr>
              <w:widowControl/>
              <w:spacing w:line="360" w:lineRule="auto"/>
              <w:rPr>
                <w:rFonts w:eastAsia="宋体"/>
                <w:bCs/>
                <w:sz w:val="24"/>
                <w:szCs w:val="22"/>
                <w:highlight w:val="none"/>
              </w:rPr>
            </w:pPr>
          </w:p>
        </w:tc>
        <w:tc>
          <w:tcPr>
            <w:tcW w:w="6110" w:type="dxa"/>
            <w:tcBorders>
              <w:top w:val="single" w:color="auto" w:sz="4" w:space="0"/>
              <w:left w:val="single" w:color="auto" w:sz="4" w:space="0"/>
              <w:bottom w:val="single" w:color="auto" w:sz="4" w:space="0"/>
              <w:right w:val="single" w:color="auto" w:sz="4" w:space="0"/>
            </w:tcBorders>
            <w:vAlign w:val="center"/>
          </w:tcPr>
          <w:p w14:paraId="39C91DB5">
            <w:pPr>
              <w:pStyle w:val="93"/>
              <w:kinsoku w:val="0"/>
              <w:overflowPunct w:val="0"/>
              <w:spacing w:line="360" w:lineRule="auto"/>
              <w:jc w:val="both"/>
              <w:rPr>
                <w:rFonts w:ascii="宋体" w:cs="宋体"/>
                <w:highlight w:val="none"/>
              </w:rPr>
            </w:pPr>
            <w:r>
              <w:rPr>
                <w:rFonts w:ascii="宋体" w:cs="宋体"/>
                <w:highlight w:val="none"/>
              </w:rPr>
              <w:t>3</w:t>
            </w:r>
            <w:r>
              <w:rPr>
                <w:rFonts w:hint="eastAsia" w:ascii="宋体" w:cs="宋体"/>
                <w:highlight w:val="none"/>
              </w:rPr>
              <w:t>.报价总金额</w:t>
            </w:r>
            <w:r>
              <w:rPr>
                <w:rFonts w:hint="eastAsia" w:ascii="宋体" w:cs="宋体"/>
                <w:highlight w:val="none"/>
                <w:lang w:val="en-US" w:eastAsia="zh-CN"/>
              </w:rPr>
              <w:t>符合报价要求</w:t>
            </w:r>
            <w:r>
              <w:rPr>
                <w:rFonts w:hint="eastAsia" w:ascii="宋体" w:cs="宋体"/>
                <w:highlight w:val="none"/>
              </w:rPr>
              <w:t>。</w:t>
            </w:r>
          </w:p>
        </w:tc>
        <w:tc>
          <w:tcPr>
            <w:tcW w:w="1275" w:type="dxa"/>
            <w:tcBorders>
              <w:top w:val="single" w:color="auto" w:sz="4" w:space="0"/>
              <w:left w:val="single" w:color="auto" w:sz="4" w:space="0"/>
              <w:bottom w:val="single" w:color="auto" w:sz="4" w:space="0"/>
              <w:right w:val="double" w:color="auto" w:sz="4" w:space="0"/>
            </w:tcBorders>
            <w:vAlign w:val="center"/>
          </w:tcPr>
          <w:p w14:paraId="2DC5DDED">
            <w:pPr>
              <w:pStyle w:val="91"/>
              <w:adjustRightInd w:val="0"/>
              <w:snapToGrid w:val="0"/>
              <w:spacing w:line="360" w:lineRule="auto"/>
              <w:ind w:firstLine="0" w:firstLineChars="0"/>
              <w:jc w:val="left"/>
              <w:rPr>
                <w:rFonts w:ascii="Times New Roman" w:hAnsi="Times New Roman"/>
                <w:bCs/>
                <w:color w:val="FF0000"/>
                <w:sz w:val="24"/>
                <w:highlight w:val="none"/>
              </w:rPr>
            </w:pPr>
          </w:p>
        </w:tc>
      </w:tr>
    </w:tbl>
    <w:p w14:paraId="1A374C4A">
      <w:pPr>
        <w:spacing w:line="360" w:lineRule="auto"/>
        <w:rPr>
          <w:rFonts w:ascii="宋体" w:hAnsi="宋体" w:eastAsia="宋体"/>
          <w:color w:val="000000"/>
          <w:sz w:val="24"/>
          <w:szCs w:val="24"/>
          <w:highlight w:val="none"/>
        </w:rPr>
      </w:pPr>
      <w:r>
        <w:rPr>
          <w:rFonts w:hint="eastAsia" w:ascii="宋体" w:hAnsi="宋体" w:eastAsia="宋体"/>
          <w:color w:val="000000"/>
          <w:sz w:val="24"/>
          <w:szCs w:val="24"/>
          <w:highlight w:val="none"/>
        </w:rPr>
        <w:t>备注：1. 每一项符合的打“√”，不符合的打“×”。</w:t>
      </w:r>
    </w:p>
    <w:p w14:paraId="4C110F69">
      <w:pPr>
        <w:spacing w:line="360" w:lineRule="auto"/>
        <w:ind w:firstLine="480" w:firstLineChars="200"/>
        <w:rPr>
          <w:rFonts w:ascii="宋体" w:hAnsi="宋体" w:eastAsia="宋体"/>
          <w:color w:val="000000"/>
          <w:sz w:val="24"/>
          <w:szCs w:val="24"/>
          <w:highlight w:val="none"/>
        </w:rPr>
      </w:pPr>
      <w:r>
        <w:rPr>
          <w:rFonts w:hint="eastAsia" w:ascii="宋体" w:hAnsi="宋体" w:eastAsia="宋体"/>
          <w:color w:val="000000"/>
          <w:sz w:val="24"/>
          <w:szCs w:val="24"/>
          <w:highlight w:val="none"/>
        </w:rPr>
        <w:t xml:space="preserve">  2.</w:t>
      </w:r>
      <w:r>
        <w:rPr>
          <w:rFonts w:hint="eastAsia" w:ascii="宋体" w:hAnsi="宋体" w:eastAsia="宋体"/>
          <w:sz w:val="24"/>
          <w:szCs w:val="24"/>
          <w:highlight w:val="none"/>
        </w:rPr>
        <w:t>评</w:t>
      </w:r>
      <w:r>
        <w:rPr>
          <w:rFonts w:hint="eastAsia" w:ascii="宋体" w:hAnsi="宋体" w:eastAsia="宋体"/>
          <w:color w:val="000000"/>
          <w:sz w:val="24"/>
          <w:szCs w:val="24"/>
          <w:highlight w:val="none"/>
        </w:rPr>
        <w:t>委认为通过初审的响应文件（少数服从多数），为有效响应文件，否则视为不通过。通过初审的响应文件方可进入遴选程序，视为不通过的响应文件，作无效投标处理，由评标委员会出具书面说明。</w:t>
      </w:r>
    </w:p>
    <w:p w14:paraId="3B83CC62">
      <w:pPr>
        <w:tabs>
          <w:tab w:val="left" w:pos="1365"/>
        </w:tabs>
        <w:spacing w:line="360" w:lineRule="auto"/>
        <w:ind w:firstLine="720" w:firstLineChars="300"/>
        <w:rPr>
          <w:rFonts w:eastAsia="宋体"/>
          <w:sz w:val="24"/>
          <w:szCs w:val="21"/>
          <w:highlight w:val="none"/>
        </w:rPr>
      </w:pPr>
      <w:r>
        <w:rPr>
          <w:rFonts w:hint="eastAsia" w:eastAsia="宋体"/>
          <w:sz w:val="24"/>
          <w:szCs w:val="21"/>
          <w:highlight w:val="none"/>
        </w:rPr>
        <w:t>3</w:t>
      </w:r>
      <w:r>
        <w:rPr>
          <w:rFonts w:eastAsia="宋体"/>
          <w:sz w:val="24"/>
          <w:szCs w:val="21"/>
          <w:highlight w:val="none"/>
        </w:rPr>
        <w:t>.价格核准：</w:t>
      </w:r>
      <w:r>
        <w:rPr>
          <w:rFonts w:hint="eastAsia" w:eastAsia="宋体"/>
          <w:sz w:val="24"/>
          <w:szCs w:val="21"/>
          <w:highlight w:val="none"/>
        </w:rPr>
        <w:t>遴选</w:t>
      </w:r>
      <w:r>
        <w:rPr>
          <w:rFonts w:eastAsia="宋体"/>
          <w:sz w:val="24"/>
          <w:szCs w:val="21"/>
          <w:highlight w:val="none"/>
        </w:rPr>
        <w:t>小组对有效供应商的详细报价进行复核，审查是否有计算上的错误或供货范围上的错误。对错误修正的原则如下：</w:t>
      </w:r>
    </w:p>
    <w:p w14:paraId="67EFC6F9">
      <w:pPr>
        <w:tabs>
          <w:tab w:val="left" w:pos="1365"/>
          <w:tab w:val="left" w:pos="1470"/>
        </w:tabs>
        <w:spacing w:line="360" w:lineRule="auto"/>
        <w:ind w:firstLine="720" w:firstLineChars="300"/>
        <w:outlineLvl w:val="2"/>
        <w:rPr>
          <w:rFonts w:eastAsia="宋体"/>
          <w:sz w:val="24"/>
          <w:szCs w:val="21"/>
          <w:highlight w:val="none"/>
        </w:rPr>
      </w:pPr>
      <w:r>
        <w:rPr>
          <w:rFonts w:hint="eastAsia" w:eastAsia="宋体"/>
          <w:sz w:val="24"/>
          <w:szCs w:val="21"/>
          <w:highlight w:val="none"/>
        </w:rPr>
        <w:t>3</w:t>
      </w:r>
      <w:r>
        <w:rPr>
          <w:rFonts w:eastAsia="宋体"/>
          <w:sz w:val="24"/>
          <w:szCs w:val="21"/>
          <w:highlight w:val="none"/>
        </w:rPr>
        <w:t>.1响应文件的大写金额和小写金额不一致的，以大写金额为准</w:t>
      </w:r>
      <w:r>
        <w:rPr>
          <w:rFonts w:hint="eastAsia" w:eastAsia="宋体"/>
          <w:sz w:val="24"/>
          <w:szCs w:val="21"/>
          <w:highlight w:val="none"/>
        </w:rPr>
        <w:t>。</w:t>
      </w:r>
    </w:p>
    <w:p w14:paraId="4B5DB209">
      <w:pPr>
        <w:tabs>
          <w:tab w:val="left" w:pos="1245"/>
        </w:tabs>
        <w:spacing w:line="360" w:lineRule="auto"/>
        <w:outlineLvl w:val="2"/>
        <w:rPr>
          <w:rFonts w:eastAsia="宋体"/>
          <w:b/>
          <w:sz w:val="24"/>
          <w:szCs w:val="21"/>
          <w:highlight w:val="none"/>
        </w:rPr>
      </w:pPr>
      <w:r>
        <w:rPr>
          <w:rFonts w:hint="eastAsia" w:eastAsia="宋体"/>
          <w:b/>
          <w:sz w:val="24"/>
          <w:szCs w:val="21"/>
          <w:highlight w:val="none"/>
        </w:rPr>
        <w:t>二、详细评审</w:t>
      </w:r>
    </w:p>
    <w:tbl>
      <w:tblPr>
        <w:tblStyle w:val="42"/>
        <w:tblW w:w="104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1117"/>
        <w:gridCol w:w="850"/>
        <w:gridCol w:w="6307"/>
        <w:gridCol w:w="1231"/>
      </w:tblGrid>
      <w:tr w14:paraId="6BCBB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925" w:type="dxa"/>
            <w:vAlign w:val="center"/>
          </w:tcPr>
          <w:p w14:paraId="6B7A6A6D">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类别</w:t>
            </w:r>
          </w:p>
        </w:tc>
        <w:tc>
          <w:tcPr>
            <w:tcW w:w="1117" w:type="dxa"/>
            <w:vAlign w:val="center"/>
          </w:tcPr>
          <w:p w14:paraId="00730D5D">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计分因素</w:t>
            </w:r>
          </w:p>
        </w:tc>
        <w:tc>
          <w:tcPr>
            <w:tcW w:w="850" w:type="dxa"/>
            <w:vAlign w:val="center"/>
          </w:tcPr>
          <w:p w14:paraId="44E20A1B">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分值</w:t>
            </w:r>
          </w:p>
        </w:tc>
        <w:tc>
          <w:tcPr>
            <w:tcW w:w="6307" w:type="dxa"/>
            <w:vAlign w:val="center"/>
          </w:tcPr>
          <w:p w14:paraId="5F23D3B2">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评分标准</w:t>
            </w:r>
          </w:p>
        </w:tc>
        <w:tc>
          <w:tcPr>
            <w:tcW w:w="1231" w:type="dxa"/>
            <w:vAlign w:val="center"/>
          </w:tcPr>
          <w:p w14:paraId="5D4F75DF">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评分</w:t>
            </w:r>
          </w:p>
        </w:tc>
      </w:tr>
      <w:tr w14:paraId="77F88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925" w:type="dxa"/>
            <w:vAlign w:val="center"/>
          </w:tcPr>
          <w:p w14:paraId="53DA83FD">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总分</w:t>
            </w:r>
          </w:p>
        </w:tc>
        <w:tc>
          <w:tcPr>
            <w:tcW w:w="1117" w:type="dxa"/>
            <w:vAlign w:val="center"/>
          </w:tcPr>
          <w:p w14:paraId="5EA8CEDE">
            <w:pPr>
              <w:spacing w:line="320" w:lineRule="exact"/>
              <w:jc w:val="center"/>
              <w:rPr>
                <w:rFonts w:ascii="宋体" w:hAnsi="宋体" w:eastAsia="宋体" w:cs="宋体"/>
                <w:sz w:val="21"/>
                <w:szCs w:val="21"/>
                <w:highlight w:val="none"/>
              </w:rPr>
            </w:pPr>
            <w:r>
              <w:rPr>
                <w:rFonts w:hint="eastAsia" w:ascii="宋体" w:hAnsi="宋体" w:eastAsia="宋体"/>
                <w:sz w:val="21"/>
                <w:szCs w:val="21"/>
                <w:highlight w:val="none"/>
              </w:rPr>
              <w:t>分值构成</w:t>
            </w:r>
          </w:p>
        </w:tc>
        <w:tc>
          <w:tcPr>
            <w:tcW w:w="850" w:type="dxa"/>
            <w:vAlign w:val="center"/>
          </w:tcPr>
          <w:p w14:paraId="3DAF2278">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100分</w:t>
            </w:r>
          </w:p>
        </w:tc>
        <w:tc>
          <w:tcPr>
            <w:tcW w:w="6307" w:type="dxa"/>
            <w:vAlign w:val="center"/>
          </w:tcPr>
          <w:p w14:paraId="15AB9797">
            <w:pPr>
              <w:spacing w:line="320" w:lineRule="exact"/>
              <w:ind w:right="150" w:rightChars="50"/>
              <w:rPr>
                <w:rFonts w:hint="default" w:ascii="宋体" w:hAnsi="宋体" w:eastAsia="宋体"/>
                <w:sz w:val="21"/>
                <w:szCs w:val="21"/>
                <w:highlight w:val="none"/>
                <w:lang w:val="en-US" w:eastAsia="zh-CN"/>
              </w:rPr>
            </w:pPr>
            <w:r>
              <w:rPr>
                <w:rFonts w:hint="eastAsia" w:ascii="宋体" w:hAnsi="宋体" w:eastAsia="宋体"/>
                <w:sz w:val="21"/>
                <w:szCs w:val="21"/>
                <w:highlight w:val="none"/>
              </w:rPr>
              <w:t>商务</w:t>
            </w:r>
            <w:r>
              <w:rPr>
                <w:rFonts w:hint="eastAsia" w:ascii="宋体" w:hAnsi="宋体" w:eastAsia="宋体"/>
                <w:sz w:val="21"/>
                <w:szCs w:val="21"/>
                <w:highlight w:val="none"/>
              </w:rPr>
              <w:t>部分：</w:t>
            </w:r>
            <w:r>
              <w:rPr>
                <w:rFonts w:hint="eastAsia" w:ascii="宋体" w:hAnsi="宋体" w:eastAsia="宋体"/>
                <w:sz w:val="21"/>
                <w:szCs w:val="21"/>
                <w:highlight w:val="none"/>
                <w:lang w:val="en-US" w:eastAsia="zh-CN"/>
              </w:rPr>
              <w:t>3</w:t>
            </w:r>
            <w:r>
              <w:rPr>
                <w:rFonts w:hint="eastAsia" w:ascii="宋体" w:hAnsi="宋体" w:eastAsia="宋体"/>
                <w:sz w:val="21"/>
                <w:szCs w:val="21"/>
                <w:highlight w:val="none"/>
              </w:rPr>
              <w:t>0分      技术部分：</w:t>
            </w:r>
            <w:r>
              <w:rPr>
                <w:rFonts w:hint="eastAsia" w:ascii="宋体" w:hAnsi="宋体" w:eastAsia="宋体"/>
                <w:sz w:val="21"/>
                <w:szCs w:val="21"/>
                <w:highlight w:val="none"/>
                <w:lang w:val="en-US" w:eastAsia="zh-CN"/>
              </w:rPr>
              <w:t>2</w:t>
            </w:r>
            <w:r>
              <w:rPr>
                <w:rFonts w:hint="eastAsia" w:ascii="宋体" w:hAnsi="宋体" w:eastAsia="宋体"/>
                <w:sz w:val="21"/>
                <w:szCs w:val="21"/>
                <w:highlight w:val="none"/>
              </w:rPr>
              <w:t>0分</w:t>
            </w:r>
            <w:r>
              <w:rPr>
                <w:rFonts w:hint="eastAsia" w:ascii="宋体" w:hAnsi="宋体" w:eastAsia="宋体"/>
                <w:sz w:val="21"/>
                <w:szCs w:val="21"/>
                <w:highlight w:val="none"/>
                <w:lang w:val="en-US" w:eastAsia="zh-CN"/>
              </w:rPr>
              <w:t xml:space="preserve">      报价部分：50分</w:t>
            </w:r>
          </w:p>
        </w:tc>
        <w:tc>
          <w:tcPr>
            <w:tcW w:w="1231" w:type="dxa"/>
            <w:vAlign w:val="center"/>
          </w:tcPr>
          <w:p w14:paraId="63F21770">
            <w:pPr>
              <w:spacing w:line="440" w:lineRule="exact"/>
              <w:jc w:val="center"/>
              <w:rPr>
                <w:rFonts w:ascii="宋体" w:hAnsi="宋体" w:eastAsia="宋体" w:cs="宋体"/>
                <w:sz w:val="21"/>
                <w:szCs w:val="21"/>
                <w:highlight w:val="none"/>
              </w:rPr>
            </w:pPr>
          </w:p>
        </w:tc>
      </w:tr>
      <w:tr w14:paraId="1AE26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25" w:type="dxa"/>
            <w:vMerge w:val="restart"/>
            <w:vAlign w:val="center"/>
          </w:tcPr>
          <w:p w14:paraId="4EF36E79">
            <w:pPr>
              <w:spacing w:line="320" w:lineRule="exact"/>
              <w:ind w:left="6" w:hanging="6"/>
              <w:jc w:val="center"/>
              <w:rPr>
                <w:rFonts w:ascii="宋体" w:hAnsi="宋体" w:eastAsia="宋体" w:cs="宋体"/>
                <w:sz w:val="21"/>
                <w:szCs w:val="21"/>
                <w:highlight w:val="none"/>
              </w:rPr>
            </w:pPr>
            <w:r>
              <w:rPr>
                <w:rFonts w:hint="eastAsia" w:ascii="宋体" w:hAnsi="宋体" w:eastAsia="宋体" w:cs="宋体"/>
                <w:sz w:val="21"/>
                <w:szCs w:val="21"/>
                <w:highlight w:val="none"/>
              </w:rPr>
              <w:t>商务部分</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0分</w:t>
            </w:r>
          </w:p>
        </w:tc>
        <w:tc>
          <w:tcPr>
            <w:tcW w:w="1117" w:type="dxa"/>
            <w:vAlign w:val="center"/>
          </w:tcPr>
          <w:p w14:paraId="0FF659D8">
            <w:pPr>
              <w:spacing w:line="320" w:lineRule="exact"/>
              <w:jc w:val="center"/>
              <w:rPr>
                <w:rFonts w:hint="default" w:ascii="宋体" w:hAnsi="宋体" w:eastAsia="宋体"/>
                <w:sz w:val="21"/>
                <w:szCs w:val="21"/>
                <w:highlight w:val="none"/>
                <w:lang w:val="en-US" w:eastAsia="zh-CN"/>
              </w:rPr>
            </w:pPr>
            <w:r>
              <w:rPr>
                <w:rFonts w:hint="eastAsia" w:ascii="宋体" w:hAnsi="宋体" w:eastAsia="宋体"/>
                <w:sz w:val="21"/>
                <w:szCs w:val="21"/>
                <w:highlight w:val="none"/>
                <w:lang w:val="en-US" w:eastAsia="zh-CN"/>
              </w:rPr>
              <w:t>消费便利性</w:t>
            </w:r>
          </w:p>
        </w:tc>
        <w:tc>
          <w:tcPr>
            <w:tcW w:w="850" w:type="dxa"/>
            <w:vAlign w:val="center"/>
          </w:tcPr>
          <w:p w14:paraId="5659441D">
            <w:pPr>
              <w:spacing w:line="320" w:lineRule="exact"/>
              <w:jc w:val="center"/>
              <w:rPr>
                <w:rFonts w:ascii="宋体" w:hAnsi="宋体" w:eastAsia="宋体"/>
                <w:sz w:val="21"/>
                <w:szCs w:val="21"/>
                <w:highlight w:val="none"/>
              </w:rPr>
            </w:pPr>
            <w:r>
              <w:rPr>
                <w:rFonts w:hint="eastAsia" w:ascii="宋体" w:hAnsi="宋体" w:eastAsia="宋体"/>
                <w:sz w:val="21"/>
                <w:szCs w:val="21"/>
                <w:highlight w:val="none"/>
                <w:lang w:val="en-US" w:eastAsia="zh-CN"/>
              </w:rPr>
              <w:t>2</w:t>
            </w:r>
            <w:r>
              <w:rPr>
                <w:rFonts w:hint="eastAsia" w:ascii="宋体" w:hAnsi="宋体" w:eastAsia="宋体"/>
                <w:sz w:val="21"/>
                <w:szCs w:val="21"/>
                <w:highlight w:val="none"/>
              </w:rPr>
              <w:t>0分</w:t>
            </w:r>
          </w:p>
        </w:tc>
        <w:tc>
          <w:tcPr>
            <w:tcW w:w="6307" w:type="dxa"/>
            <w:vAlign w:val="center"/>
          </w:tcPr>
          <w:p w14:paraId="73E48826">
            <w:pPr>
              <w:spacing w:line="320" w:lineRule="exac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根据供应商位于开平市区内的门店数量进行评审：</w:t>
            </w:r>
          </w:p>
          <w:p w14:paraId="29AA9BA4">
            <w:pPr>
              <w:numPr>
                <w:ilvl w:val="0"/>
                <w:numId w:val="3"/>
              </w:numPr>
              <w:spacing w:line="320" w:lineRule="exac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门店数量不少于10间的，得20分；</w:t>
            </w:r>
          </w:p>
          <w:p w14:paraId="7124847A">
            <w:pPr>
              <w:numPr>
                <w:ilvl w:val="0"/>
                <w:numId w:val="3"/>
              </w:numPr>
              <w:spacing w:line="320" w:lineRule="exac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门店数量不少于7间的，得15分；</w:t>
            </w:r>
          </w:p>
          <w:p w14:paraId="29AFE67B">
            <w:pPr>
              <w:numPr>
                <w:ilvl w:val="0"/>
                <w:numId w:val="3"/>
              </w:numPr>
              <w:spacing w:line="320" w:lineRule="exac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门店数量不少于4间的，得10分；</w:t>
            </w:r>
          </w:p>
          <w:p w14:paraId="53400F0C">
            <w:pPr>
              <w:numPr>
                <w:ilvl w:val="0"/>
                <w:numId w:val="3"/>
              </w:numPr>
              <w:spacing w:line="320" w:lineRule="exac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门店数量不少于1间的，得5分；</w:t>
            </w:r>
          </w:p>
          <w:p w14:paraId="64CD26E7">
            <w:pPr>
              <w:numPr>
                <w:ilvl w:val="0"/>
                <w:numId w:val="0"/>
              </w:numPr>
              <w:spacing w:line="320" w:lineRule="exac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注：须提供所有门店的营业执照、产权证明或有效期内的租赁合同关键页（产权证明或租赁合同标示的地址须与门店营业执照地址一致）复印件，并加盖供应商单位公章，不提供或地址不一致不得分。</w:t>
            </w:r>
          </w:p>
        </w:tc>
        <w:tc>
          <w:tcPr>
            <w:tcW w:w="1231" w:type="dxa"/>
            <w:vAlign w:val="center"/>
          </w:tcPr>
          <w:p w14:paraId="6E6C3337">
            <w:pPr>
              <w:spacing w:line="440" w:lineRule="exact"/>
              <w:rPr>
                <w:rFonts w:ascii="宋体" w:hAnsi="宋体" w:eastAsia="宋体" w:cs="宋体"/>
                <w:sz w:val="21"/>
                <w:szCs w:val="21"/>
                <w:highlight w:val="none"/>
              </w:rPr>
            </w:pPr>
          </w:p>
        </w:tc>
      </w:tr>
      <w:tr w14:paraId="77849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25" w:type="dxa"/>
            <w:vMerge w:val="continue"/>
            <w:vAlign w:val="center"/>
          </w:tcPr>
          <w:p w14:paraId="34DCD38F">
            <w:pPr>
              <w:spacing w:line="320" w:lineRule="exact"/>
              <w:ind w:left="6" w:hanging="6"/>
              <w:jc w:val="center"/>
              <w:rPr>
                <w:rFonts w:ascii="宋体" w:hAnsi="宋体" w:eastAsia="宋体" w:cs="宋体"/>
                <w:sz w:val="21"/>
                <w:szCs w:val="21"/>
                <w:highlight w:val="none"/>
              </w:rPr>
            </w:pPr>
          </w:p>
        </w:tc>
        <w:tc>
          <w:tcPr>
            <w:tcW w:w="1117" w:type="dxa"/>
            <w:vAlign w:val="center"/>
          </w:tcPr>
          <w:p w14:paraId="40EC1F77">
            <w:pPr>
              <w:spacing w:line="320" w:lineRule="exact"/>
              <w:jc w:val="center"/>
              <w:rPr>
                <w:rFonts w:ascii="宋体" w:hAnsi="宋体" w:eastAsia="宋体"/>
                <w:sz w:val="21"/>
                <w:szCs w:val="21"/>
                <w:highlight w:val="none"/>
              </w:rPr>
            </w:pPr>
            <w:r>
              <w:rPr>
                <w:rFonts w:hint="eastAsia" w:ascii="宋体" w:hAnsi="宋体" w:eastAsia="宋体"/>
                <w:sz w:val="21"/>
                <w:szCs w:val="21"/>
                <w:highlight w:val="none"/>
              </w:rPr>
              <w:t>专职技术人员</w:t>
            </w:r>
          </w:p>
        </w:tc>
        <w:tc>
          <w:tcPr>
            <w:tcW w:w="850" w:type="dxa"/>
            <w:vAlign w:val="center"/>
          </w:tcPr>
          <w:p w14:paraId="6CD7717B">
            <w:pPr>
              <w:spacing w:line="320" w:lineRule="exact"/>
              <w:jc w:val="center"/>
              <w:rPr>
                <w:rFonts w:hint="default" w:ascii="宋体" w:hAnsi="宋体" w:eastAsia="宋体"/>
                <w:sz w:val="21"/>
                <w:szCs w:val="21"/>
                <w:highlight w:val="none"/>
                <w:lang w:val="en-US" w:eastAsia="zh-CN"/>
              </w:rPr>
            </w:pPr>
            <w:r>
              <w:rPr>
                <w:rFonts w:hint="eastAsia" w:ascii="宋体" w:hAnsi="宋体" w:eastAsia="宋体"/>
                <w:sz w:val="21"/>
                <w:szCs w:val="21"/>
                <w:highlight w:val="none"/>
                <w:lang w:val="en-US" w:eastAsia="zh-CN"/>
              </w:rPr>
              <w:t>10</w:t>
            </w:r>
            <w:r>
              <w:rPr>
                <w:rFonts w:hint="eastAsia" w:ascii="宋体" w:hAnsi="宋体" w:eastAsia="宋体"/>
                <w:sz w:val="21"/>
                <w:szCs w:val="21"/>
                <w:highlight w:val="none"/>
                <w:lang w:val="en-US" w:eastAsia="zh-CN"/>
              </w:rPr>
              <w:t>分</w:t>
            </w:r>
          </w:p>
        </w:tc>
        <w:tc>
          <w:tcPr>
            <w:tcW w:w="6307" w:type="dxa"/>
            <w:vAlign w:val="center"/>
          </w:tcPr>
          <w:p w14:paraId="0EE08B7E">
            <w:pPr>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根据供应商配备的专职技术人员情况进行评审：</w:t>
            </w:r>
          </w:p>
          <w:p w14:paraId="2426002F">
            <w:pPr>
              <w:spacing w:line="320" w:lineRule="exac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配备</w:t>
            </w:r>
            <w:r>
              <w:rPr>
                <w:rFonts w:hint="eastAsia" w:ascii="宋体" w:hAnsi="宋体" w:eastAsia="宋体" w:cs="宋体"/>
                <w:sz w:val="21"/>
                <w:szCs w:val="21"/>
                <w:highlight w:val="none"/>
                <w:lang w:val="en-US" w:eastAsia="zh-CN"/>
              </w:rPr>
              <w:t>高级技师面点师（国家职业资格一级），每提供1人得5分</w:t>
            </w:r>
            <w:r>
              <w:rPr>
                <w:rFonts w:hint="eastAsia" w:ascii="宋体" w:hAnsi="宋体" w:eastAsia="宋体" w:cs="宋体"/>
                <w:sz w:val="21"/>
                <w:szCs w:val="21"/>
                <w:highlight w:val="none"/>
              </w:rPr>
              <w:t>；配备</w:t>
            </w:r>
            <w:r>
              <w:rPr>
                <w:rFonts w:hint="eastAsia" w:ascii="宋体" w:hAnsi="宋体" w:eastAsia="宋体" w:cs="宋体"/>
                <w:sz w:val="21"/>
                <w:szCs w:val="21"/>
                <w:highlight w:val="none"/>
                <w:lang w:val="en-US" w:eastAsia="zh-CN"/>
              </w:rPr>
              <w:t>技师面点师（国家职业资格二级），每提供1人得4分</w:t>
            </w:r>
            <w:r>
              <w:rPr>
                <w:rFonts w:hint="eastAsia" w:ascii="宋体" w:hAnsi="宋体" w:eastAsia="宋体" w:cs="宋体"/>
                <w:sz w:val="21"/>
                <w:szCs w:val="21"/>
                <w:highlight w:val="none"/>
              </w:rPr>
              <w:t>；配备</w:t>
            </w:r>
            <w:r>
              <w:rPr>
                <w:rFonts w:hint="eastAsia" w:ascii="宋体" w:hAnsi="宋体" w:eastAsia="宋体" w:cs="宋体"/>
                <w:sz w:val="21"/>
                <w:szCs w:val="21"/>
                <w:highlight w:val="none"/>
                <w:lang w:val="en-US" w:eastAsia="zh-CN"/>
              </w:rPr>
              <w:t>高级面点师（国家职业资格三级），每提供1人得3分</w:t>
            </w:r>
            <w:r>
              <w:rPr>
                <w:rFonts w:hint="eastAsia" w:ascii="宋体" w:hAnsi="宋体" w:eastAsia="宋体" w:cs="宋体"/>
                <w:sz w:val="21"/>
                <w:szCs w:val="21"/>
                <w:highlight w:val="none"/>
              </w:rPr>
              <w:t>；配备</w:t>
            </w:r>
            <w:r>
              <w:rPr>
                <w:rFonts w:hint="eastAsia" w:ascii="宋体" w:hAnsi="宋体" w:eastAsia="宋体" w:cs="宋体"/>
                <w:sz w:val="21"/>
                <w:szCs w:val="21"/>
                <w:highlight w:val="none"/>
                <w:lang w:val="en-US" w:eastAsia="zh-CN"/>
              </w:rPr>
              <w:t>中级面点师（国家职业资格四级），每提供1人得2分</w:t>
            </w:r>
            <w:r>
              <w:rPr>
                <w:rFonts w:hint="eastAsia" w:ascii="宋体" w:hAnsi="宋体" w:eastAsia="宋体" w:cs="宋体"/>
                <w:sz w:val="21"/>
                <w:szCs w:val="21"/>
                <w:highlight w:val="none"/>
              </w:rPr>
              <w:t>；配备</w:t>
            </w:r>
            <w:r>
              <w:rPr>
                <w:rFonts w:hint="eastAsia" w:ascii="宋体" w:hAnsi="宋体" w:eastAsia="宋体" w:cs="宋体"/>
                <w:sz w:val="21"/>
                <w:szCs w:val="21"/>
                <w:highlight w:val="none"/>
                <w:lang w:val="en-US" w:eastAsia="zh-CN"/>
              </w:rPr>
              <w:t>初级面点师（国家职业资格五级），每提供1人得1分</w:t>
            </w:r>
            <w:r>
              <w:rPr>
                <w:rFonts w:hint="eastAsia" w:ascii="宋体" w:hAnsi="宋体" w:eastAsia="宋体" w:cs="宋体"/>
                <w:sz w:val="21"/>
                <w:szCs w:val="21"/>
                <w:highlight w:val="none"/>
              </w:rPr>
              <w:t>；本小项最高得</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分</w:t>
            </w:r>
            <w:r>
              <w:rPr>
                <w:rFonts w:hint="eastAsia" w:ascii="宋体" w:hAnsi="宋体" w:eastAsia="宋体" w:cs="宋体"/>
                <w:sz w:val="21"/>
                <w:szCs w:val="21"/>
                <w:highlight w:val="none"/>
                <w:lang w:eastAsia="zh-CN"/>
              </w:rPr>
              <w:t>。</w:t>
            </w:r>
          </w:p>
          <w:p w14:paraId="7E1631C4">
            <w:pPr>
              <w:spacing w:line="320" w:lineRule="exac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在投入1名食品安全管理员基础上，投入多1人得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分，本小项最高得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分；</w:t>
            </w:r>
          </w:p>
          <w:p w14:paraId="32A638ED">
            <w:pPr>
              <w:spacing w:line="320" w:lineRule="exact"/>
              <w:rPr>
                <w:rFonts w:ascii="宋体" w:hAnsi="宋体" w:eastAsia="宋体" w:cs="宋体"/>
                <w:sz w:val="21"/>
                <w:szCs w:val="21"/>
                <w:highlight w:val="none"/>
              </w:rPr>
            </w:pPr>
            <w:r>
              <w:rPr>
                <w:rFonts w:hint="eastAsia" w:ascii="宋体" w:hAnsi="宋体" w:eastAsia="宋体" w:cs="宋体"/>
                <w:sz w:val="21"/>
                <w:szCs w:val="21"/>
                <w:highlight w:val="none"/>
              </w:rPr>
              <w:t>注：以上同一人员不重复计分，本项最高得1</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分。须提供相关证明文件或证书复印件（或打印件）及人员在本单位最近6个月内的任意1个月缴纳养老保险的证明复印件（或打印件），并加盖供应商单位公章，不提供不得分。</w:t>
            </w:r>
          </w:p>
        </w:tc>
        <w:tc>
          <w:tcPr>
            <w:tcW w:w="1231" w:type="dxa"/>
            <w:vAlign w:val="center"/>
          </w:tcPr>
          <w:p w14:paraId="4260016A">
            <w:pPr>
              <w:spacing w:line="440" w:lineRule="exact"/>
              <w:rPr>
                <w:rFonts w:ascii="宋体" w:hAnsi="宋体" w:eastAsia="宋体" w:cs="宋体"/>
                <w:sz w:val="21"/>
                <w:szCs w:val="21"/>
                <w:highlight w:val="none"/>
              </w:rPr>
            </w:pPr>
          </w:p>
        </w:tc>
      </w:tr>
      <w:tr w14:paraId="3B01F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25" w:type="dxa"/>
            <w:vMerge w:val="restart"/>
            <w:vAlign w:val="center"/>
          </w:tcPr>
          <w:p w14:paraId="270D9C00">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技术部分</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0分</w:t>
            </w:r>
          </w:p>
        </w:tc>
        <w:tc>
          <w:tcPr>
            <w:tcW w:w="1117" w:type="dxa"/>
            <w:vAlign w:val="center"/>
          </w:tcPr>
          <w:p w14:paraId="013D3342">
            <w:pPr>
              <w:spacing w:line="320" w:lineRule="exact"/>
              <w:jc w:val="center"/>
              <w:rPr>
                <w:rFonts w:ascii="宋体" w:hAnsi="宋体" w:eastAsia="宋体" w:cs="宋体"/>
                <w:sz w:val="21"/>
                <w:szCs w:val="21"/>
                <w:highlight w:val="none"/>
              </w:rPr>
            </w:pPr>
            <w:r>
              <w:rPr>
                <w:rFonts w:hint="eastAsia" w:ascii="宋体" w:hAnsi="宋体" w:eastAsia="宋体"/>
                <w:sz w:val="21"/>
                <w:szCs w:val="21"/>
                <w:highlight w:val="none"/>
              </w:rPr>
              <w:t>总体服务方案</w:t>
            </w:r>
          </w:p>
        </w:tc>
        <w:tc>
          <w:tcPr>
            <w:tcW w:w="850" w:type="dxa"/>
            <w:vAlign w:val="center"/>
          </w:tcPr>
          <w:p w14:paraId="45823A4A">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分</w:t>
            </w:r>
          </w:p>
        </w:tc>
        <w:tc>
          <w:tcPr>
            <w:tcW w:w="6307" w:type="dxa"/>
            <w:vAlign w:val="center"/>
          </w:tcPr>
          <w:p w14:paraId="2BC95C7E">
            <w:pPr>
              <w:spacing w:line="32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根据供应商的总体服务方案（包括总体规划设想、品种结构、风味等）进行综合评审： </w:t>
            </w:r>
          </w:p>
          <w:p w14:paraId="196AA697">
            <w:pPr>
              <w:spacing w:line="32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方案的总体规划设想合理，</w:t>
            </w:r>
            <w:r>
              <w:rPr>
                <w:rFonts w:hint="eastAsia" w:ascii="宋体" w:hAnsi="宋体" w:eastAsia="宋体" w:cs="宋体"/>
                <w:sz w:val="21"/>
                <w:szCs w:val="21"/>
                <w:highlight w:val="none"/>
                <w:lang w:val="en-US" w:eastAsia="zh-CN"/>
              </w:rPr>
              <w:t>品种多样，风味</w:t>
            </w:r>
            <w:r>
              <w:rPr>
                <w:rFonts w:hint="eastAsia" w:ascii="宋体" w:hAnsi="宋体" w:eastAsia="宋体" w:cs="宋体"/>
                <w:sz w:val="21"/>
                <w:szCs w:val="21"/>
                <w:highlight w:val="none"/>
              </w:rPr>
              <w:t>丰富</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可实施性强，得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0分；</w:t>
            </w:r>
          </w:p>
          <w:p w14:paraId="506B04AF">
            <w:pPr>
              <w:spacing w:line="32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方案的总体规划设想相对合理，</w:t>
            </w:r>
            <w:r>
              <w:rPr>
                <w:rFonts w:hint="eastAsia" w:ascii="宋体" w:hAnsi="宋体" w:eastAsia="宋体" w:cs="宋体"/>
                <w:sz w:val="21"/>
                <w:szCs w:val="21"/>
                <w:highlight w:val="none"/>
                <w:lang w:val="en-US" w:eastAsia="zh-CN"/>
              </w:rPr>
              <w:t>品种较多样，风味较</w:t>
            </w:r>
            <w:r>
              <w:rPr>
                <w:rFonts w:hint="eastAsia" w:ascii="宋体" w:hAnsi="宋体" w:eastAsia="宋体" w:cs="宋体"/>
                <w:sz w:val="21"/>
                <w:szCs w:val="21"/>
                <w:highlight w:val="none"/>
              </w:rPr>
              <w:t>丰富，可实施性较强，得</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分；</w:t>
            </w:r>
          </w:p>
          <w:p w14:paraId="12B658BE">
            <w:pPr>
              <w:spacing w:line="32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方案的总体规划设想一般，</w:t>
            </w:r>
            <w:r>
              <w:rPr>
                <w:rFonts w:hint="eastAsia" w:ascii="宋体" w:hAnsi="宋体" w:eastAsia="宋体" w:cs="宋体"/>
                <w:sz w:val="21"/>
                <w:szCs w:val="21"/>
                <w:highlight w:val="none"/>
                <w:lang w:val="en-US" w:eastAsia="zh-CN"/>
              </w:rPr>
              <w:t>品种较少，风味较少</w:t>
            </w:r>
            <w:r>
              <w:rPr>
                <w:rFonts w:hint="eastAsia" w:ascii="宋体" w:hAnsi="宋体" w:eastAsia="宋体" w:cs="宋体"/>
                <w:sz w:val="21"/>
                <w:szCs w:val="21"/>
                <w:highlight w:val="none"/>
              </w:rPr>
              <w:t>，可实施性差，得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p w14:paraId="6C630424">
            <w:pPr>
              <w:spacing w:line="320" w:lineRule="exact"/>
              <w:jc w:val="left"/>
              <w:rPr>
                <w:rFonts w:ascii="宋体" w:hAnsi="宋体" w:eastAsia="宋体" w:cs="宋体"/>
                <w:sz w:val="21"/>
                <w:szCs w:val="21"/>
                <w:highlight w:val="none"/>
              </w:rPr>
            </w:pPr>
            <w:r>
              <w:rPr>
                <w:rFonts w:hint="eastAsia" w:ascii="宋体" w:hAnsi="宋体" w:eastAsia="宋体" w:cs="宋体"/>
                <w:sz w:val="21"/>
                <w:szCs w:val="21"/>
                <w:highlight w:val="none"/>
              </w:rPr>
              <w:t>4</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没有提供或其他情况的，得0分。</w:t>
            </w:r>
          </w:p>
        </w:tc>
        <w:tc>
          <w:tcPr>
            <w:tcW w:w="1231" w:type="dxa"/>
            <w:vAlign w:val="center"/>
          </w:tcPr>
          <w:p w14:paraId="06807C2F">
            <w:pPr>
              <w:spacing w:line="440" w:lineRule="exact"/>
              <w:rPr>
                <w:rFonts w:ascii="宋体" w:hAnsi="宋体" w:eastAsia="宋体" w:cs="宋体"/>
                <w:sz w:val="21"/>
                <w:szCs w:val="21"/>
                <w:highlight w:val="none"/>
              </w:rPr>
            </w:pPr>
          </w:p>
        </w:tc>
      </w:tr>
      <w:tr w14:paraId="628D8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25" w:type="dxa"/>
            <w:vMerge w:val="continue"/>
            <w:vAlign w:val="center"/>
          </w:tcPr>
          <w:p w14:paraId="51698C34">
            <w:pPr>
              <w:spacing w:line="320" w:lineRule="exact"/>
              <w:jc w:val="center"/>
              <w:rPr>
                <w:rFonts w:ascii="宋体" w:hAnsi="宋体" w:eastAsia="宋体" w:cs="宋体"/>
                <w:sz w:val="21"/>
                <w:szCs w:val="21"/>
                <w:highlight w:val="none"/>
              </w:rPr>
            </w:pPr>
          </w:p>
        </w:tc>
        <w:tc>
          <w:tcPr>
            <w:tcW w:w="1117" w:type="dxa"/>
            <w:vAlign w:val="center"/>
          </w:tcPr>
          <w:p w14:paraId="1B8E1261">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管理制度与应急处理预案</w:t>
            </w:r>
          </w:p>
        </w:tc>
        <w:tc>
          <w:tcPr>
            <w:tcW w:w="850" w:type="dxa"/>
            <w:vAlign w:val="center"/>
          </w:tcPr>
          <w:p w14:paraId="4CC0D64E">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tc>
        <w:tc>
          <w:tcPr>
            <w:tcW w:w="6307" w:type="dxa"/>
            <w:vAlign w:val="center"/>
          </w:tcPr>
          <w:p w14:paraId="1A96948B">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根据供应商管理制度（工作流程、质量保证计划、卫生保障制度、人员管理、文明服务公约等）和应急处理预案（</w:t>
            </w:r>
            <w:r>
              <w:rPr>
                <w:rFonts w:hint="eastAsia" w:ascii="宋体" w:hAnsi="宋体" w:eastAsia="宋体" w:cs="宋体"/>
                <w:sz w:val="21"/>
                <w:szCs w:val="21"/>
                <w:highlight w:val="none"/>
                <w:lang w:val="en-US" w:eastAsia="zh-CN"/>
              </w:rPr>
              <w:t>如</w:t>
            </w:r>
            <w:r>
              <w:rPr>
                <w:rFonts w:hint="eastAsia" w:ascii="宋体" w:hAnsi="宋体" w:eastAsia="宋体" w:cs="宋体"/>
                <w:sz w:val="21"/>
                <w:szCs w:val="21"/>
                <w:highlight w:val="none"/>
              </w:rPr>
              <w:t>食物中毒等）进行综合评审：</w:t>
            </w:r>
          </w:p>
          <w:p w14:paraId="2ED5FDC3">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具有完善的管理制度、合理的应急处理预案的，得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p w14:paraId="351458E3">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具体基本的管理制度、合理的应急处理预案的，得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p w14:paraId="318CF9FA">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管理制度及应急处理预案描述有欠缺、不合理的，得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w:t>
            </w:r>
          </w:p>
          <w:p w14:paraId="3E74464D">
            <w:pPr>
              <w:widowControl/>
              <w:jc w:val="left"/>
              <w:rPr>
                <w:rFonts w:ascii="宋体" w:hAnsi="宋体" w:eastAsia="宋体" w:cs="宋体"/>
                <w:sz w:val="21"/>
                <w:szCs w:val="21"/>
                <w:highlight w:val="none"/>
              </w:rPr>
            </w:pPr>
            <w:r>
              <w:rPr>
                <w:rFonts w:hint="eastAsia" w:ascii="宋体" w:hAnsi="宋体" w:eastAsia="宋体" w:cs="宋体"/>
                <w:sz w:val="21"/>
                <w:szCs w:val="21"/>
                <w:highlight w:val="none"/>
              </w:rPr>
              <w:t>4</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没有提供或其他情况的，得0分。</w:t>
            </w:r>
          </w:p>
        </w:tc>
        <w:tc>
          <w:tcPr>
            <w:tcW w:w="1231" w:type="dxa"/>
            <w:vAlign w:val="center"/>
          </w:tcPr>
          <w:p w14:paraId="370E5C5D">
            <w:pPr>
              <w:spacing w:line="440" w:lineRule="exact"/>
              <w:rPr>
                <w:rFonts w:ascii="宋体" w:hAnsi="宋体" w:eastAsia="宋体" w:cs="宋体"/>
                <w:sz w:val="21"/>
                <w:szCs w:val="21"/>
                <w:highlight w:val="none"/>
              </w:rPr>
            </w:pPr>
          </w:p>
        </w:tc>
      </w:tr>
      <w:tr w14:paraId="64BD3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25" w:type="dxa"/>
            <w:vMerge w:val="continue"/>
            <w:vAlign w:val="center"/>
          </w:tcPr>
          <w:p w14:paraId="44FBD93A">
            <w:pPr>
              <w:spacing w:line="320" w:lineRule="exact"/>
              <w:jc w:val="center"/>
              <w:rPr>
                <w:rFonts w:ascii="宋体" w:hAnsi="宋体" w:eastAsia="宋体" w:cs="宋体"/>
                <w:sz w:val="21"/>
                <w:szCs w:val="21"/>
                <w:highlight w:val="none"/>
              </w:rPr>
            </w:pPr>
          </w:p>
        </w:tc>
        <w:tc>
          <w:tcPr>
            <w:tcW w:w="1117" w:type="dxa"/>
            <w:vAlign w:val="center"/>
          </w:tcPr>
          <w:p w14:paraId="7D3B70E1">
            <w:pPr>
              <w:spacing w:line="320" w:lineRule="exact"/>
              <w:jc w:val="center"/>
              <w:rPr>
                <w:rFonts w:ascii="宋体" w:hAnsi="宋体" w:eastAsia="宋体" w:cs="宋体"/>
                <w:sz w:val="21"/>
                <w:szCs w:val="21"/>
                <w:highlight w:val="none"/>
              </w:rPr>
            </w:pPr>
            <w:r>
              <w:rPr>
                <w:rFonts w:hint="eastAsia" w:ascii="宋体" w:hAnsi="宋体" w:eastAsia="宋体"/>
                <w:sz w:val="21"/>
                <w:szCs w:val="21"/>
                <w:highlight w:val="none"/>
              </w:rPr>
              <w:t>食品质量控制方案及安全检测情况</w:t>
            </w:r>
          </w:p>
        </w:tc>
        <w:tc>
          <w:tcPr>
            <w:tcW w:w="850" w:type="dxa"/>
            <w:vAlign w:val="center"/>
          </w:tcPr>
          <w:p w14:paraId="3C19EFFE">
            <w:pPr>
              <w:spacing w:line="320" w:lineRule="exact"/>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5分</w:t>
            </w:r>
          </w:p>
        </w:tc>
        <w:tc>
          <w:tcPr>
            <w:tcW w:w="6307" w:type="dxa"/>
            <w:vAlign w:val="center"/>
          </w:tcPr>
          <w:p w14:paraId="6A41D905">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根据投标供应商食品质量控制方案进行综合评审：</w:t>
            </w:r>
          </w:p>
          <w:p w14:paraId="11EDCA7E">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方案完善、详细、可操作性强，得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p w14:paraId="7A505BEF">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方案较完善、可操作性较强，得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p w14:paraId="08F31186">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方案简单、可操作性一般，得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w:t>
            </w:r>
          </w:p>
          <w:p w14:paraId="3300173E">
            <w:pPr>
              <w:widowControl/>
              <w:jc w:val="left"/>
              <w:rPr>
                <w:rFonts w:ascii="宋体" w:hAnsi="宋体" w:eastAsia="宋体" w:cs="宋体"/>
                <w:sz w:val="21"/>
                <w:szCs w:val="21"/>
                <w:highlight w:val="none"/>
              </w:rPr>
            </w:pPr>
            <w:r>
              <w:rPr>
                <w:rFonts w:hint="eastAsia" w:ascii="宋体" w:hAnsi="宋体" w:eastAsia="宋体" w:cs="宋体"/>
                <w:sz w:val="21"/>
                <w:szCs w:val="21"/>
                <w:highlight w:val="none"/>
              </w:rPr>
              <w:t>4</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没有提供或其他情况的，得0分。</w:t>
            </w:r>
          </w:p>
        </w:tc>
        <w:tc>
          <w:tcPr>
            <w:tcW w:w="1231" w:type="dxa"/>
            <w:vAlign w:val="center"/>
          </w:tcPr>
          <w:p w14:paraId="7295242D">
            <w:pPr>
              <w:spacing w:line="440" w:lineRule="exact"/>
              <w:rPr>
                <w:rFonts w:ascii="宋体" w:hAnsi="宋体" w:eastAsia="宋体" w:cs="宋体"/>
                <w:sz w:val="21"/>
                <w:szCs w:val="21"/>
                <w:highlight w:val="none"/>
              </w:rPr>
            </w:pPr>
          </w:p>
        </w:tc>
      </w:tr>
      <w:tr w14:paraId="7BD58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25" w:type="dxa"/>
            <w:vAlign w:val="center"/>
          </w:tcPr>
          <w:p w14:paraId="4CBE1D1E">
            <w:pPr>
              <w:spacing w:line="320" w:lineRule="exact"/>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报价部分50分</w:t>
            </w:r>
          </w:p>
        </w:tc>
        <w:tc>
          <w:tcPr>
            <w:tcW w:w="1117" w:type="dxa"/>
            <w:vAlign w:val="center"/>
          </w:tcPr>
          <w:p w14:paraId="3D4C492E">
            <w:pPr>
              <w:spacing w:line="320" w:lineRule="exact"/>
              <w:jc w:val="center"/>
              <w:rPr>
                <w:rFonts w:hint="eastAsia" w:ascii="宋体" w:hAnsi="宋体" w:eastAsia="宋体"/>
                <w:sz w:val="21"/>
                <w:szCs w:val="21"/>
                <w:highlight w:val="none"/>
                <w:lang w:val="en-US" w:eastAsia="zh-CN"/>
              </w:rPr>
            </w:pPr>
            <w:r>
              <w:rPr>
                <w:rFonts w:hint="eastAsia" w:ascii="宋体" w:hAnsi="宋体" w:eastAsia="宋体"/>
                <w:sz w:val="21"/>
                <w:szCs w:val="21"/>
                <w:highlight w:val="none"/>
                <w:lang w:val="en-US" w:eastAsia="zh-CN"/>
              </w:rPr>
              <w:t>响应报价</w:t>
            </w:r>
          </w:p>
        </w:tc>
        <w:tc>
          <w:tcPr>
            <w:tcW w:w="850" w:type="dxa"/>
            <w:vAlign w:val="center"/>
          </w:tcPr>
          <w:p w14:paraId="19E249F6">
            <w:pPr>
              <w:spacing w:line="320" w:lineRule="exact"/>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50分</w:t>
            </w:r>
          </w:p>
        </w:tc>
        <w:tc>
          <w:tcPr>
            <w:tcW w:w="6307" w:type="dxa"/>
            <w:vAlign w:val="center"/>
          </w:tcPr>
          <w:p w14:paraId="6BE6E17C">
            <w:pPr>
              <w:spacing w:line="320" w:lineRule="exact"/>
              <w:ind w:right="150" w:rightChars="50"/>
              <w:rPr>
                <w:rFonts w:ascii="宋体" w:hAnsi="宋体" w:eastAsia="宋体"/>
                <w:sz w:val="21"/>
                <w:szCs w:val="21"/>
                <w:highlight w:val="none"/>
              </w:rPr>
            </w:pPr>
            <w:r>
              <w:rPr>
                <w:rFonts w:hint="eastAsia" w:ascii="宋体" w:hAnsi="宋体" w:eastAsia="宋体"/>
                <w:sz w:val="21"/>
                <w:szCs w:val="21"/>
                <w:highlight w:val="none"/>
              </w:rPr>
              <w:t>响应报价最后得分＝</w:t>
            </w:r>
            <w:r>
              <w:rPr>
                <w:rFonts w:hint="eastAsia" w:ascii="宋体" w:hAnsi="宋体" w:eastAsia="宋体"/>
                <w:sz w:val="21"/>
                <w:szCs w:val="21"/>
                <w:highlight w:val="none"/>
                <w:lang w:val="en-US" w:eastAsia="zh-CN"/>
              </w:rPr>
              <w:t>T</w:t>
            </w:r>
            <w:r>
              <w:rPr>
                <w:rFonts w:hint="eastAsia" w:ascii="宋体" w:hAnsi="宋体" w:eastAsia="宋体"/>
                <w:sz w:val="21"/>
                <w:szCs w:val="21"/>
                <w:highlight w:val="none"/>
              </w:rPr>
              <w:t>/</w:t>
            </w:r>
            <w:r>
              <w:rPr>
                <w:rFonts w:hint="eastAsia" w:ascii="宋体" w:hAnsi="宋体" w:eastAsia="宋体"/>
                <w:sz w:val="21"/>
                <w:szCs w:val="21"/>
                <w:highlight w:val="none"/>
                <w:lang w:val="en-US" w:eastAsia="zh-CN"/>
              </w:rPr>
              <w:t>P</w:t>
            </w:r>
            <w:r>
              <w:rPr>
                <w:rFonts w:hint="eastAsia" w:ascii="宋体" w:hAnsi="宋体" w:eastAsia="宋体"/>
                <w:sz w:val="21"/>
                <w:szCs w:val="21"/>
                <w:highlight w:val="none"/>
              </w:rPr>
              <w:t>×</w:t>
            </w:r>
            <w:r>
              <w:rPr>
                <w:rFonts w:hint="eastAsia" w:ascii="宋体" w:hAnsi="宋体" w:eastAsia="宋体"/>
                <w:sz w:val="21"/>
                <w:szCs w:val="21"/>
                <w:highlight w:val="none"/>
                <w:lang w:val="en-US" w:eastAsia="zh-CN"/>
              </w:rPr>
              <w:t>5</w:t>
            </w:r>
            <w:r>
              <w:rPr>
                <w:rFonts w:hint="eastAsia" w:ascii="宋体" w:hAnsi="宋体" w:eastAsia="宋体"/>
                <w:sz w:val="21"/>
                <w:szCs w:val="21"/>
                <w:highlight w:val="none"/>
              </w:rPr>
              <w:t>0</w:t>
            </w:r>
          </w:p>
          <w:p w14:paraId="2ACFE129">
            <w:pPr>
              <w:widowControl/>
              <w:jc w:val="left"/>
              <w:rPr>
                <w:rFonts w:hint="eastAsia" w:ascii="宋体" w:hAnsi="宋体" w:eastAsia="宋体" w:cs="宋体"/>
                <w:sz w:val="21"/>
                <w:szCs w:val="21"/>
                <w:highlight w:val="none"/>
              </w:rPr>
            </w:pPr>
            <w:r>
              <w:rPr>
                <w:rFonts w:hint="eastAsia" w:ascii="宋体" w:hAnsi="宋体" w:eastAsia="宋体"/>
                <w:sz w:val="21"/>
                <w:szCs w:val="21"/>
                <w:highlight w:val="none"/>
              </w:rPr>
              <w:t>其中P为有效响应人响应报价的最</w:t>
            </w:r>
            <w:r>
              <w:rPr>
                <w:rFonts w:hint="eastAsia" w:ascii="宋体" w:hAnsi="宋体" w:eastAsia="宋体"/>
                <w:sz w:val="21"/>
                <w:szCs w:val="21"/>
                <w:highlight w:val="none"/>
                <w:lang w:val="en-US" w:eastAsia="zh-CN"/>
              </w:rPr>
              <w:t>高</w:t>
            </w:r>
            <w:r>
              <w:rPr>
                <w:rFonts w:hint="eastAsia" w:ascii="宋体" w:hAnsi="宋体" w:eastAsia="宋体"/>
                <w:sz w:val="21"/>
                <w:szCs w:val="21"/>
                <w:highlight w:val="none"/>
              </w:rPr>
              <w:t>价，T为各响应人的响应文件报价。</w:t>
            </w:r>
          </w:p>
        </w:tc>
        <w:tc>
          <w:tcPr>
            <w:tcW w:w="1231" w:type="dxa"/>
            <w:vAlign w:val="center"/>
          </w:tcPr>
          <w:p w14:paraId="1EB9060A">
            <w:pPr>
              <w:spacing w:line="440" w:lineRule="exact"/>
              <w:rPr>
                <w:rFonts w:ascii="宋体" w:hAnsi="宋体" w:eastAsia="宋体" w:cs="宋体"/>
                <w:sz w:val="21"/>
                <w:szCs w:val="21"/>
                <w:highlight w:val="none"/>
              </w:rPr>
            </w:pPr>
          </w:p>
        </w:tc>
      </w:tr>
    </w:tbl>
    <w:p w14:paraId="0019F2AE">
      <w:pPr>
        <w:spacing w:line="320" w:lineRule="exact"/>
        <w:rPr>
          <w:rFonts w:ascii="宋体" w:hAnsi="宋体" w:eastAsia="宋体" w:cs="宋体"/>
          <w:sz w:val="21"/>
          <w:szCs w:val="21"/>
          <w:highlight w:val="none"/>
        </w:rPr>
      </w:pPr>
      <w:r>
        <w:rPr>
          <w:rFonts w:hint="eastAsia" w:ascii="宋体" w:hAnsi="宋体" w:eastAsia="宋体" w:cs="宋体"/>
          <w:sz w:val="21"/>
          <w:szCs w:val="21"/>
          <w:highlight w:val="none"/>
          <w:lang w:val="zh-TW" w:eastAsia="zh-TW"/>
        </w:rPr>
        <w:t>注：</w:t>
      </w:r>
      <w:r>
        <w:rPr>
          <w:rFonts w:hint="eastAsia" w:ascii="宋体" w:hAnsi="宋体" w:eastAsia="宋体" w:cs="宋体"/>
          <w:sz w:val="21"/>
          <w:szCs w:val="21"/>
          <w:highlight w:val="none"/>
        </w:rPr>
        <w:t>①</w:t>
      </w:r>
      <w:r>
        <w:rPr>
          <w:rFonts w:hint="eastAsia" w:ascii="宋体" w:hAnsi="宋体" w:eastAsia="宋体" w:cs="宋体"/>
          <w:sz w:val="21"/>
          <w:szCs w:val="21"/>
          <w:highlight w:val="none"/>
          <w:lang w:val="zh-TW" w:eastAsia="zh-TW"/>
        </w:rPr>
        <w:t>以上各评分项，若有缺项则该项不得</w:t>
      </w:r>
      <w:r>
        <w:rPr>
          <w:rFonts w:hint="eastAsia" w:ascii="宋体" w:hAnsi="宋体" w:eastAsia="宋体" w:cs="宋体"/>
          <w:sz w:val="21"/>
          <w:szCs w:val="21"/>
          <w:highlight w:val="none"/>
          <w:lang w:val="zh-TW"/>
        </w:rPr>
        <w:t>分。</w:t>
      </w:r>
    </w:p>
    <w:p w14:paraId="60A8BB3C">
      <w:pPr>
        <w:autoSpaceDE w:val="0"/>
        <w:autoSpaceDN w:val="0"/>
        <w:adjustRightInd w:val="0"/>
        <w:spacing w:line="320" w:lineRule="exact"/>
        <w:ind w:firstLine="420"/>
        <w:rPr>
          <w:rFonts w:ascii="宋体" w:hAnsi="宋体" w:eastAsia="宋体" w:cs="宋体"/>
          <w:sz w:val="21"/>
          <w:szCs w:val="21"/>
          <w:highlight w:val="none"/>
          <w:lang w:val="zh-TW"/>
        </w:rPr>
      </w:pPr>
      <w:r>
        <w:rPr>
          <w:rFonts w:hint="eastAsia" w:ascii="宋体" w:hAnsi="宋体" w:eastAsia="宋体" w:cs="宋体"/>
          <w:sz w:val="21"/>
          <w:szCs w:val="21"/>
          <w:highlight w:val="none"/>
        </w:rPr>
        <w:t>②</w:t>
      </w:r>
      <w:r>
        <w:rPr>
          <w:rFonts w:hint="eastAsia" w:ascii="宋体" w:hAnsi="宋体" w:eastAsia="宋体" w:cs="宋体"/>
          <w:sz w:val="21"/>
          <w:szCs w:val="21"/>
          <w:highlight w:val="none"/>
          <w:lang w:val="zh-TW" w:eastAsia="zh-TW"/>
        </w:rPr>
        <w:t>计分过程中按四舍五入的法则，最终结果取至小数点后</w:t>
      </w:r>
      <w:r>
        <w:rPr>
          <w:rFonts w:hint="eastAsia" w:ascii="宋体" w:hAnsi="宋体" w:eastAsia="宋体" w:cs="宋体"/>
          <w:sz w:val="21"/>
          <w:szCs w:val="21"/>
          <w:highlight w:val="none"/>
        </w:rPr>
        <w:t>2</w:t>
      </w:r>
      <w:r>
        <w:rPr>
          <w:rFonts w:hint="eastAsia" w:ascii="宋体" w:hAnsi="宋体" w:eastAsia="宋体" w:cs="宋体"/>
          <w:sz w:val="21"/>
          <w:szCs w:val="21"/>
          <w:highlight w:val="none"/>
          <w:lang w:val="zh-TW" w:eastAsia="zh-TW"/>
        </w:rPr>
        <w:t>位。</w:t>
      </w:r>
      <w:r>
        <w:rPr>
          <w:rFonts w:hint="eastAsia" w:ascii="宋体" w:hAnsi="宋体" w:eastAsia="宋体" w:cs="宋体"/>
          <w:kern w:val="0"/>
          <w:sz w:val="21"/>
          <w:szCs w:val="21"/>
          <w:highlight w:val="none"/>
        </w:rPr>
        <w:t>评审委员会对满足遴选文件实质性要求的遴选响应文件，按照遴选文件规定的评分标准进行打分。</w:t>
      </w:r>
    </w:p>
    <w:p w14:paraId="12ACFC04">
      <w:pPr>
        <w:tabs>
          <w:tab w:val="left" w:pos="1245"/>
        </w:tabs>
        <w:spacing w:line="360" w:lineRule="auto"/>
        <w:ind w:firstLine="422" w:firstLineChars="200"/>
        <w:outlineLvl w:val="2"/>
        <w:rPr>
          <w:rFonts w:eastAsia="宋体"/>
          <w:b/>
          <w:sz w:val="21"/>
          <w:szCs w:val="21"/>
          <w:highlight w:val="none"/>
          <w:lang w:eastAsia="zh-TW"/>
        </w:rPr>
      </w:pPr>
    </w:p>
    <w:p w14:paraId="3F320259">
      <w:pPr>
        <w:pStyle w:val="23"/>
        <w:tabs>
          <w:tab w:val="left" w:pos="1365"/>
        </w:tabs>
        <w:spacing w:line="360" w:lineRule="auto"/>
        <w:outlineLvl w:val="1"/>
        <w:rPr>
          <w:rFonts w:ascii="Times New Roman" w:hAnsi="Times New Roman"/>
          <w:b/>
          <w:sz w:val="24"/>
          <w:szCs w:val="21"/>
          <w:highlight w:val="none"/>
        </w:rPr>
      </w:pPr>
      <w:bookmarkStart w:id="214" w:name="_Toc184723305"/>
      <w:r>
        <w:rPr>
          <w:rFonts w:hint="eastAsia" w:ascii="Times New Roman" w:hAnsi="Times New Roman"/>
          <w:b/>
          <w:sz w:val="24"/>
          <w:szCs w:val="21"/>
          <w:highlight w:val="none"/>
        </w:rPr>
        <w:t>三</w:t>
      </w:r>
      <w:r>
        <w:rPr>
          <w:rFonts w:ascii="Times New Roman" w:hAnsi="Times New Roman"/>
          <w:b/>
          <w:sz w:val="24"/>
          <w:szCs w:val="21"/>
          <w:highlight w:val="none"/>
        </w:rPr>
        <w:t>、</w:t>
      </w:r>
      <w:r>
        <w:rPr>
          <w:rFonts w:hint="eastAsia" w:ascii="Times New Roman" w:hAnsi="Times New Roman"/>
          <w:b/>
          <w:sz w:val="24"/>
          <w:szCs w:val="21"/>
          <w:highlight w:val="none"/>
        </w:rPr>
        <w:t>成交供应商的确定</w:t>
      </w:r>
      <w:bookmarkEnd w:id="214"/>
    </w:p>
    <w:p w14:paraId="066EE205">
      <w:pPr>
        <w:spacing w:line="360" w:lineRule="auto"/>
        <w:ind w:firstLine="480" w:firstLineChars="200"/>
        <w:rPr>
          <w:rFonts w:eastAsia="宋体"/>
          <w:sz w:val="24"/>
          <w:szCs w:val="21"/>
          <w:highlight w:val="none"/>
        </w:rPr>
      </w:pPr>
      <w:r>
        <w:rPr>
          <w:rFonts w:hint="eastAsia" w:eastAsia="宋体"/>
          <w:sz w:val="24"/>
          <w:szCs w:val="21"/>
          <w:highlight w:val="none"/>
        </w:rPr>
        <w:t>1</w:t>
      </w:r>
      <w:r>
        <w:rPr>
          <w:rFonts w:eastAsia="宋体"/>
          <w:sz w:val="24"/>
          <w:szCs w:val="21"/>
          <w:highlight w:val="none"/>
        </w:rPr>
        <w:t>.</w:t>
      </w:r>
      <w:r>
        <w:rPr>
          <w:rFonts w:hint="eastAsia" w:eastAsia="宋体"/>
          <w:sz w:val="24"/>
          <w:szCs w:val="21"/>
          <w:highlight w:val="none"/>
        </w:rPr>
        <w:t>推荐成交候选供应商名单：将各有效遴选供应商按其评审得分（由高到低）顺序排列并排名。</w:t>
      </w:r>
    </w:p>
    <w:p w14:paraId="42BFF221">
      <w:pPr>
        <w:spacing w:line="360" w:lineRule="auto"/>
        <w:ind w:firstLine="480" w:firstLineChars="200"/>
        <w:rPr>
          <w:rFonts w:eastAsia="宋体"/>
          <w:sz w:val="24"/>
          <w:szCs w:val="21"/>
          <w:highlight w:val="none"/>
        </w:rPr>
      </w:pPr>
      <w:r>
        <w:rPr>
          <w:rFonts w:hint="eastAsia" w:eastAsia="宋体"/>
          <w:sz w:val="24"/>
          <w:szCs w:val="21"/>
          <w:highlight w:val="none"/>
        </w:rPr>
        <w:t>2.评审得分最高（排名第一）的为中标供应商。评审得分相等时，以</w:t>
      </w:r>
      <w:r>
        <w:rPr>
          <w:rFonts w:hint="eastAsia" w:eastAsia="宋体"/>
          <w:sz w:val="24"/>
          <w:szCs w:val="21"/>
          <w:highlight w:val="none"/>
          <w:lang w:val="en-US" w:eastAsia="zh-CN"/>
        </w:rPr>
        <w:t>商务部分</w:t>
      </w:r>
      <w:r>
        <w:rPr>
          <w:rFonts w:hint="eastAsia" w:eastAsia="宋体"/>
          <w:sz w:val="24"/>
          <w:szCs w:val="21"/>
          <w:highlight w:val="none"/>
        </w:rPr>
        <w:t>得分高的优先；</w:t>
      </w:r>
      <w:r>
        <w:rPr>
          <w:rFonts w:hint="eastAsia" w:eastAsia="宋体"/>
          <w:sz w:val="24"/>
          <w:szCs w:val="21"/>
          <w:highlight w:val="none"/>
          <w:lang w:val="en-US" w:eastAsia="zh-CN"/>
        </w:rPr>
        <w:t>商务部分</w:t>
      </w:r>
      <w:r>
        <w:rPr>
          <w:rFonts w:hint="eastAsia" w:eastAsia="宋体"/>
          <w:sz w:val="24"/>
          <w:szCs w:val="21"/>
          <w:highlight w:val="none"/>
        </w:rPr>
        <w:t>得分也相等时，则在开平市中医院内审监察委会员人员的监督下，随机抽取一家。</w:t>
      </w:r>
      <w:r>
        <w:rPr>
          <w:sz w:val="36"/>
          <w:szCs w:val="28"/>
          <w:highlight w:val="none"/>
        </w:rPr>
        <w:br w:type="page"/>
      </w:r>
    </w:p>
    <w:p w14:paraId="028B538B">
      <w:pPr>
        <w:pStyle w:val="2"/>
        <w:keepNext w:val="0"/>
        <w:keepLines w:val="0"/>
        <w:spacing w:before="0" w:after="0" w:line="360" w:lineRule="auto"/>
        <w:jc w:val="center"/>
        <w:rPr>
          <w:rFonts w:ascii="Times New Roman"/>
          <w:sz w:val="36"/>
          <w:szCs w:val="28"/>
          <w:highlight w:val="none"/>
        </w:rPr>
      </w:pPr>
      <w:bookmarkStart w:id="215" w:name="_Toc184723306"/>
      <w:r>
        <w:rPr>
          <w:rFonts w:ascii="Times New Roman"/>
          <w:sz w:val="36"/>
          <w:szCs w:val="28"/>
          <w:highlight w:val="none"/>
        </w:rPr>
        <w:t>第五部分</w:t>
      </w:r>
      <w:bookmarkEnd w:id="201"/>
      <w:bookmarkEnd w:id="202"/>
      <w:bookmarkEnd w:id="203"/>
      <w:bookmarkEnd w:id="204"/>
      <w:bookmarkEnd w:id="205"/>
      <w:bookmarkStart w:id="216" w:name="_Toc52021540"/>
      <w:bookmarkStart w:id="217" w:name="_Toc51756493"/>
      <w:bookmarkStart w:id="218" w:name="_Toc231028109"/>
      <w:bookmarkStart w:id="219" w:name="_Toc56353013"/>
      <w:bookmarkStart w:id="220" w:name="_Toc52027928"/>
      <w:bookmarkStart w:id="221" w:name="_Toc51939458"/>
      <w:r>
        <w:rPr>
          <w:rFonts w:hint="eastAsia" w:ascii="Times New Roman"/>
          <w:sz w:val="36"/>
          <w:szCs w:val="28"/>
          <w:highlight w:val="none"/>
        </w:rPr>
        <w:t xml:space="preserve"> 合同</w:t>
      </w:r>
      <w:r>
        <w:rPr>
          <w:rFonts w:ascii="Times New Roman"/>
          <w:sz w:val="36"/>
          <w:szCs w:val="28"/>
          <w:highlight w:val="none"/>
        </w:rPr>
        <w:t>书格式</w:t>
      </w:r>
      <w:bookmarkEnd w:id="215"/>
      <w:bookmarkEnd w:id="216"/>
      <w:bookmarkEnd w:id="217"/>
      <w:bookmarkEnd w:id="218"/>
      <w:bookmarkEnd w:id="219"/>
      <w:bookmarkEnd w:id="220"/>
      <w:bookmarkEnd w:id="221"/>
    </w:p>
    <w:p w14:paraId="5710C3CA">
      <w:pPr>
        <w:spacing w:line="360" w:lineRule="auto"/>
        <w:jc w:val="center"/>
        <w:outlineLvl w:val="1"/>
        <w:rPr>
          <w:rFonts w:ascii="宋体" w:hAnsi="宋体" w:eastAsia="宋体"/>
          <w:sz w:val="36"/>
          <w:highlight w:val="none"/>
        </w:rPr>
      </w:pPr>
      <w:bookmarkStart w:id="222" w:name="_Toc184723307"/>
      <w:r>
        <w:rPr>
          <w:rFonts w:hint="eastAsia" w:ascii="宋体" w:hAnsi="宋体" w:eastAsia="宋体"/>
          <w:b/>
          <w:bCs/>
          <w:sz w:val="36"/>
          <w:highlight w:val="none"/>
        </w:rPr>
        <w:t>（</w:t>
      </w:r>
      <w:r>
        <w:rPr>
          <w:rFonts w:hint="eastAsia" w:eastAsia="宋体"/>
          <w:b/>
          <w:kern w:val="44"/>
          <w:sz w:val="36"/>
          <w:szCs w:val="28"/>
          <w:highlight w:val="none"/>
        </w:rPr>
        <w:t>提供参考，具体内容由采购人及中选人协商制定）</w:t>
      </w:r>
      <w:bookmarkEnd w:id="222"/>
    </w:p>
    <w:bookmarkEnd w:id="206"/>
    <w:bookmarkEnd w:id="207"/>
    <w:bookmarkEnd w:id="208"/>
    <w:bookmarkEnd w:id="209"/>
    <w:bookmarkEnd w:id="210"/>
    <w:bookmarkEnd w:id="211"/>
    <w:p w14:paraId="4C4C216F">
      <w:pPr>
        <w:jc w:val="center"/>
        <w:rPr>
          <w:b/>
          <w:bCs/>
          <w:sz w:val="44"/>
          <w:szCs w:val="44"/>
          <w:highlight w:val="none"/>
        </w:rPr>
      </w:pPr>
      <w:bookmarkStart w:id="223" w:name="_Toc463067548"/>
      <w:bookmarkStart w:id="224" w:name="_Toc130745579"/>
      <w:bookmarkStart w:id="225" w:name="_Toc130700696"/>
      <w:bookmarkStart w:id="226" w:name="_Toc463071379"/>
      <w:bookmarkStart w:id="227" w:name="_Toc206902161"/>
      <w:bookmarkStart w:id="228" w:name="_Toc525038118"/>
      <w:bookmarkStart w:id="229" w:name="_Toc68692538"/>
      <w:bookmarkStart w:id="230" w:name="_Toc465148449"/>
      <w:bookmarkStart w:id="231" w:name="_Toc463071832"/>
      <w:bookmarkStart w:id="232" w:name="_Toc179863374"/>
      <w:bookmarkStart w:id="233" w:name="_Toc51756507"/>
      <w:bookmarkStart w:id="234" w:name="_Toc56353015"/>
      <w:bookmarkStart w:id="235" w:name="_Toc52021542"/>
      <w:bookmarkStart w:id="236" w:name="_Toc52027930"/>
      <w:bookmarkStart w:id="237" w:name="_Toc51939472"/>
      <w:bookmarkStart w:id="238" w:name="_Toc458262637"/>
      <w:bookmarkStart w:id="239" w:name="_Toc476976199"/>
      <w:bookmarkStart w:id="240" w:name="_Toc467236767"/>
      <w:bookmarkStart w:id="241" w:name="_Toc454701404"/>
      <w:bookmarkStart w:id="242" w:name="_Toc486671571"/>
      <w:r>
        <w:rPr>
          <w:highlight w:val="none"/>
        </w:rPr>
        <w:br w:type="page"/>
      </w:r>
      <w:bookmarkStart w:id="243" w:name="OLE_LINK2"/>
      <w:bookmarkStart w:id="244" w:name="OLE_LINK3"/>
      <w:bookmarkStart w:id="245" w:name="_Toc78354640"/>
      <w:r>
        <w:rPr>
          <w:rFonts w:hint="eastAsia"/>
          <w:b/>
          <w:bCs/>
          <w:sz w:val="44"/>
          <w:szCs w:val="44"/>
          <w:highlight w:val="none"/>
        </w:rPr>
        <w:t>开平市中医院2025年度</w:t>
      </w:r>
      <w:r>
        <w:rPr>
          <w:rFonts w:hint="eastAsia"/>
          <w:b/>
          <w:bCs/>
          <w:sz w:val="44"/>
          <w:szCs w:val="44"/>
          <w:highlight w:val="none"/>
          <w:lang w:val="en-US" w:eastAsia="zh-CN"/>
        </w:rPr>
        <w:t>工会委员会会员生日蛋糕提货券采购项目</w:t>
      </w:r>
      <w:r>
        <w:rPr>
          <w:rFonts w:hint="eastAsia"/>
          <w:b/>
          <w:bCs/>
          <w:sz w:val="44"/>
          <w:szCs w:val="44"/>
          <w:highlight w:val="none"/>
        </w:rPr>
        <w:t>供货协议</w:t>
      </w:r>
    </w:p>
    <w:p w14:paraId="3741B5DC">
      <w:pPr>
        <w:pStyle w:val="17"/>
        <w:jc w:val="center"/>
        <w:rPr>
          <w:b/>
          <w:sz w:val="44"/>
          <w:szCs w:val="44"/>
          <w:highlight w:val="none"/>
        </w:rPr>
      </w:pPr>
      <w:r>
        <w:rPr>
          <w:rFonts w:hint="eastAsia"/>
          <w:b/>
          <w:sz w:val="44"/>
          <w:szCs w:val="44"/>
          <w:highlight w:val="none"/>
        </w:rPr>
        <w:t>（协议模板）</w:t>
      </w:r>
    </w:p>
    <w:p w14:paraId="78449082">
      <w:pPr>
        <w:pStyle w:val="23"/>
        <w:spacing w:line="360" w:lineRule="auto"/>
        <w:outlineLvl w:val="1"/>
        <w:rPr>
          <w:rFonts w:hAnsi="宋体"/>
          <w:sz w:val="24"/>
          <w:szCs w:val="24"/>
          <w:highlight w:val="none"/>
        </w:rPr>
      </w:pPr>
      <w:bookmarkStart w:id="246" w:name="_Toc184723308"/>
      <w:r>
        <w:rPr>
          <w:rFonts w:hint="eastAsia" w:hAnsi="宋体"/>
          <w:sz w:val="24"/>
          <w:szCs w:val="24"/>
          <w:highlight w:val="none"/>
        </w:rPr>
        <w:t>项目名称：开平市中医院2025年度</w:t>
      </w:r>
      <w:r>
        <w:rPr>
          <w:rFonts w:hint="eastAsia" w:hAnsi="宋体"/>
          <w:sz w:val="24"/>
          <w:szCs w:val="24"/>
          <w:highlight w:val="none"/>
          <w:lang w:val="en-US" w:eastAsia="zh-CN"/>
        </w:rPr>
        <w:t>工会委员会会员生日蛋糕提货券</w:t>
      </w:r>
      <w:r>
        <w:rPr>
          <w:rFonts w:hint="eastAsia" w:hAnsi="宋体"/>
          <w:sz w:val="24"/>
          <w:szCs w:val="24"/>
          <w:highlight w:val="none"/>
        </w:rPr>
        <w:t>采购项目</w:t>
      </w:r>
      <w:bookmarkEnd w:id="246"/>
    </w:p>
    <w:p w14:paraId="52937372">
      <w:pPr>
        <w:pStyle w:val="23"/>
        <w:spacing w:line="360" w:lineRule="auto"/>
        <w:outlineLvl w:val="1"/>
        <w:rPr>
          <w:rFonts w:hAnsi="宋体"/>
          <w:sz w:val="24"/>
          <w:szCs w:val="24"/>
          <w:highlight w:val="none"/>
        </w:rPr>
      </w:pPr>
      <w:bookmarkStart w:id="247" w:name="_Toc184723309"/>
      <w:r>
        <w:rPr>
          <w:rFonts w:hint="eastAsia" w:hAnsi="宋体"/>
          <w:sz w:val="24"/>
          <w:szCs w:val="24"/>
          <w:highlight w:val="none"/>
        </w:rPr>
        <w:t>合同编号：</w:t>
      </w:r>
      <w:bookmarkEnd w:id="247"/>
      <w:r>
        <w:rPr>
          <w:rFonts w:hAnsi="宋体"/>
          <w:sz w:val="24"/>
          <w:szCs w:val="24"/>
          <w:highlight w:val="none"/>
        </w:rPr>
        <w:t>ZYYCG-202</w:t>
      </w:r>
      <w:r>
        <w:rPr>
          <w:rFonts w:hint="eastAsia" w:hAnsi="宋体"/>
          <w:sz w:val="24"/>
          <w:szCs w:val="24"/>
          <w:highlight w:val="none"/>
          <w:lang w:val="en-US" w:eastAsia="zh-CN"/>
        </w:rPr>
        <w:t>5</w:t>
      </w:r>
      <w:r>
        <w:rPr>
          <w:rFonts w:hAnsi="宋体"/>
          <w:sz w:val="24"/>
          <w:szCs w:val="24"/>
          <w:highlight w:val="none"/>
        </w:rPr>
        <w:t>-</w:t>
      </w:r>
      <w:r>
        <w:rPr>
          <w:rFonts w:hint="eastAsia" w:hAnsi="宋体"/>
          <w:sz w:val="24"/>
          <w:szCs w:val="24"/>
          <w:highlight w:val="none"/>
          <w:lang w:val="en-US" w:eastAsia="zh-CN"/>
        </w:rPr>
        <w:t>0</w:t>
      </w:r>
      <w:r>
        <w:rPr>
          <w:rFonts w:hAnsi="宋体"/>
          <w:sz w:val="24"/>
          <w:szCs w:val="24"/>
          <w:highlight w:val="none"/>
        </w:rPr>
        <w:t>201</w:t>
      </w:r>
    </w:p>
    <w:p w14:paraId="2B34B83C">
      <w:pPr>
        <w:pStyle w:val="23"/>
        <w:spacing w:line="360" w:lineRule="auto"/>
        <w:ind w:firstLine="482"/>
        <w:outlineLvl w:val="1"/>
        <w:rPr>
          <w:rFonts w:hAnsi="宋体"/>
          <w:sz w:val="24"/>
          <w:szCs w:val="24"/>
          <w:highlight w:val="none"/>
        </w:rPr>
      </w:pPr>
    </w:p>
    <w:p w14:paraId="0EB3E0EE">
      <w:pPr>
        <w:pStyle w:val="23"/>
        <w:spacing w:line="360" w:lineRule="auto"/>
        <w:outlineLvl w:val="1"/>
        <w:rPr>
          <w:rFonts w:hAnsi="宋体"/>
          <w:sz w:val="24"/>
          <w:szCs w:val="24"/>
          <w:highlight w:val="none"/>
        </w:rPr>
      </w:pPr>
      <w:bookmarkStart w:id="248" w:name="_Toc184723310"/>
      <w:r>
        <w:rPr>
          <w:rFonts w:hint="eastAsia" w:hAnsi="宋体"/>
          <w:sz w:val="24"/>
          <w:szCs w:val="24"/>
          <w:highlight w:val="none"/>
        </w:rPr>
        <w:t>甲方：开平市中医院</w:t>
      </w:r>
      <w:bookmarkEnd w:id="248"/>
    </w:p>
    <w:p w14:paraId="2166A889">
      <w:pPr>
        <w:pStyle w:val="23"/>
        <w:spacing w:line="360" w:lineRule="auto"/>
        <w:outlineLvl w:val="1"/>
        <w:rPr>
          <w:rFonts w:hAnsi="宋体"/>
          <w:sz w:val="24"/>
          <w:szCs w:val="24"/>
          <w:highlight w:val="none"/>
        </w:rPr>
      </w:pPr>
      <w:bookmarkStart w:id="249" w:name="_Toc184723311"/>
      <w:r>
        <w:rPr>
          <w:rFonts w:hint="eastAsia" w:hAnsi="宋体"/>
          <w:sz w:val="24"/>
          <w:szCs w:val="24"/>
          <w:highlight w:val="none"/>
        </w:rPr>
        <w:t>乙方：</w:t>
      </w:r>
      <w:bookmarkEnd w:id="249"/>
    </w:p>
    <w:p w14:paraId="6003531E">
      <w:pPr>
        <w:rPr>
          <w:rFonts w:ascii="宋体" w:hAnsi="宋体" w:eastAsia="宋体"/>
          <w:sz w:val="24"/>
          <w:szCs w:val="24"/>
          <w:highlight w:val="none"/>
        </w:rPr>
      </w:pPr>
    </w:p>
    <w:p w14:paraId="71BA19CF">
      <w:pPr>
        <w:pStyle w:val="23"/>
        <w:spacing w:line="360" w:lineRule="auto"/>
        <w:ind w:firstLine="482"/>
        <w:outlineLvl w:val="1"/>
        <w:rPr>
          <w:rFonts w:hAnsi="宋体"/>
          <w:sz w:val="24"/>
          <w:szCs w:val="24"/>
          <w:highlight w:val="none"/>
        </w:rPr>
      </w:pPr>
      <w:bookmarkStart w:id="250" w:name="_Toc184723312"/>
      <w:r>
        <w:rPr>
          <w:rFonts w:hint="eastAsia" w:hAnsi="宋体"/>
          <w:sz w:val="24"/>
          <w:szCs w:val="24"/>
          <w:highlight w:val="none"/>
        </w:rPr>
        <w:t>甲乙双方根据《中华人民共和国民法典》等法律法规的规定，按照202</w:t>
      </w:r>
      <w:r>
        <w:rPr>
          <w:rFonts w:hint="eastAsia" w:hAnsi="宋体"/>
          <w:sz w:val="24"/>
          <w:szCs w:val="24"/>
          <w:highlight w:val="none"/>
          <w:lang w:val="en-US" w:eastAsia="zh-CN"/>
        </w:rPr>
        <w:t>5</w:t>
      </w:r>
      <w:r>
        <w:rPr>
          <w:rFonts w:hint="eastAsia" w:hAnsi="宋体"/>
          <w:sz w:val="24"/>
          <w:szCs w:val="24"/>
          <w:highlight w:val="none"/>
        </w:rPr>
        <w:t>年**月**日开平市中医院2025年度</w:t>
      </w:r>
      <w:r>
        <w:rPr>
          <w:rFonts w:hint="eastAsia" w:hAnsi="宋体"/>
          <w:sz w:val="24"/>
          <w:szCs w:val="24"/>
          <w:highlight w:val="none"/>
          <w:lang w:val="en-US" w:eastAsia="zh-CN"/>
        </w:rPr>
        <w:t>工会委员会会员生日蛋糕提货券</w:t>
      </w:r>
      <w:r>
        <w:rPr>
          <w:rFonts w:hint="eastAsia" w:hAnsi="宋体"/>
          <w:sz w:val="24"/>
          <w:szCs w:val="24"/>
          <w:highlight w:val="none"/>
        </w:rPr>
        <w:t>采购项目（采购编号：</w:t>
      </w:r>
      <w:r>
        <w:rPr>
          <w:rFonts w:hAnsi="宋体"/>
          <w:sz w:val="24"/>
          <w:szCs w:val="24"/>
          <w:highlight w:val="none"/>
        </w:rPr>
        <w:t>ZYYCG-202</w:t>
      </w:r>
      <w:r>
        <w:rPr>
          <w:rFonts w:hint="eastAsia" w:hAnsi="宋体"/>
          <w:sz w:val="24"/>
          <w:szCs w:val="24"/>
          <w:highlight w:val="none"/>
          <w:lang w:val="en-US" w:eastAsia="zh-CN"/>
        </w:rPr>
        <w:t>5</w:t>
      </w:r>
      <w:r>
        <w:rPr>
          <w:rFonts w:hAnsi="宋体"/>
          <w:sz w:val="24"/>
          <w:szCs w:val="24"/>
          <w:highlight w:val="none"/>
        </w:rPr>
        <w:t>-</w:t>
      </w:r>
      <w:r>
        <w:rPr>
          <w:rFonts w:hint="eastAsia" w:hAnsi="宋体"/>
          <w:sz w:val="24"/>
          <w:szCs w:val="24"/>
          <w:highlight w:val="none"/>
          <w:lang w:val="en-US" w:eastAsia="zh-CN"/>
        </w:rPr>
        <w:t>0</w:t>
      </w:r>
      <w:r>
        <w:rPr>
          <w:rFonts w:hAnsi="宋体"/>
          <w:sz w:val="24"/>
          <w:szCs w:val="24"/>
          <w:highlight w:val="none"/>
        </w:rPr>
        <w:t>201</w:t>
      </w:r>
      <w:r>
        <w:rPr>
          <w:rFonts w:hint="eastAsia" w:hAnsi="宋体"/>
          <w:sz w:val="24"/>
          <w:szCs w:val="24"/>
          <w:highlight w:val="none"/>
        </w:rPr>
        <w:t>）的中选结果、遴选文件、乙方的响应文件和成交通知书的要求，经双方协商一致签订本协议。</w:t>
      </w:r>
      <w:bookmarkEnd w:id="250"/>
    </w:p>
    <w:p w14:paraId="099C70E9">
      <w:pPr>
        <w:pStyle w:val="23"/>
        <w:numPr>
          <w:ilvl w:val="0"/>
          <w:numId w:val="4"/>
        </w:numPr>
        <w:spacing w:line="360" w:lineRule="auto"/>
        <w:ind w:firstLine="482"/>
        <w:outlineLvl w:val="1"/>
        <w:rPr>
          <w:rFonts w:hint="eastAsia" w:hAnsi="宋体"/>
          <w:b/>
          <w:sz w:val="24"/>
          <w:szCs w:val="24"/>
          <w:highlight w:val="none"/>
        </w:rPr>
      </w:pPr>
      <w:bookmarkStart w:id="251" w:name="_Toc184723313"/>
      <w:r>
        <w:rPr>
          <w:rFonts w:hint="eastAsia" w:hAnsi="宋体"/>
          <w:b/>
          <w:sz w:val="24"/>
          <w:szCs w:val="24"/>
          <w:highlight w:val="none"/>
        </w:rPr>
        <w:t>服务内容</w:t>
      </w:r>
      <w:bookmarkEnd w:id="251"/>
    </w:p>
    <w:p w14:paraId="5DC8F3BE">
      <w:pPr>
        <w:pStyle w:val="23"/>
        <w:spacing w:line="360" w:lineRule="auto"/>
        <w:ind w:firstLine="482"/>
        <w:outlineLvl w:val="1"/>
        <w:rPr>
          <w:rFonts w:hint="eastAsia" w:hAnsi="宋体"/>
          <w:sz w:val="24"/>
          <w:szCs w:val="24"/>
          <w:highlight w:val="none"/>
        </w:rPr>
      </w:pPr>
      <w:r>
        <w:rPr>
          <w:rFonts w:hint="eastAsia" w:hAnsi="宋体"/>
          <w:b w:val="0"/>
          <w:bCs/>
          <w:sz w:val="24"/>
          <w:szCs w:val="24"/>
          <w:highlight w:val="none"/>
          <w:lang w:val="en-US" w:eastAsia="zh-CN"/>
        </w:rPr>
        <w:t>乙方为甲方工会委员会的会员提供实体蛋糕等到店提货服务</w:t>
      </w:r>
      <w:r>
        <w:rPr>
          <w:rFonts w:hint="eastAsia" w:hAnsi="宋体"/>
          <w:b w:val="0"/>
          <w:bCs/>
          <w:sz w:val="24"/>
          <w:szCs w:val="24"/>
          <w:highlight w:val="none"/>
        </w:rPr>
        <w:t>。</w:t>
      </w:r>
      <w:bookmarkStart w:id="252" w:name="_Toc184723315"/>
    </w:p>
    <w:p w14:paraId="391B8013">
      <w:pPr>
        <w:pStyle w:val="23"/>
        <w:spacing w:line="360" w:lineRule="auto"/>
        <w:ind w:firstLine="482"/>
        <w:outlineLvl w:val="1"/>
        <w:rPr>
          <w:rFonts w:hAnsi="宋体"/>
          <w:b/>
          <w:sz w:val="24"/>
          <w:szCs w:val="24"/>
          <w:highlight w:val="none"/>
        </w:rPr>
      </w:pPr>
      <w:r>
        <w:rPr>
          <w:rFonts w:hint="eastAsia" w:hAnsi="宋体"/>
          <w:b/>
          <w:sz w:val="24"/>
          <w:szCs w:val="24"/>
          <w:highlight w:val="none"/>
        </w:rPr>
        <w:t>二、合同的期限：</w:t>
      </w:r>
    </w:p>
    <w:p w14:paraId="166EA78B">
      <w:pPr>
        <w:pStyle w:val="23"/>
        <w:spacing w:line="360" w:lineRule="auto"/>
        <w:ind w:firstLine="482"/>
        <w:outlineLvl w:val="1"/>
        <w:rPr>
          <w:rFonts w:hAnsi="宋体"/>
          <w:sz w:val="24"/>
          <w:szCs w:val="24"/>
          <w:highlight w:val="none"/>
        </w:rPr>
      </w:pPr>
      <w:r>
        <w:rPr>
          <w:rFonts w:hint="eastAsia" w:hAnsi="宋体"/>
          <w:sz w:val="24"/>
          <w:szCs w:val="24"/>
          <w:highlight w:val="none"/>
        </w:rPr>
        <w:t>1、期限：</w:t>
      </w:r>
      <w:r>
        <w:rPr>
          <w:rFonts w:hint="eastAsia" w:hAnsi="宋体"/>
          <w:sz w:val="24"/>
          <w:szCs w:val="24"/>
          <w:highlight w:val="none"/>
          <w:lang w:val="en-US" w:eastAsia="zh-CN"/>
        </w:rPr>
        <w:t>自合同签订之日起</w:t>
      </w:r>
      <w:r>
        <w:rPr>
          <w:rFonts w:hint="eastAsia" w:hAnsi="宋体"/>
          <w:sz w:val="24"/>
          <w:szCs w:val="24"/>
          <w:highlight w:val="none"/>
        </w:rPr>
        <w:t>至2025年12月31日。</w:t>
      </w:r>
    </w:p>
    <w:p w14:paraId="013F05A6">
      <w:pPr>
        <w:pStyle w:val="23"/>
        <w:spacing w:line="360" w:lineRule="auto"/>
        <w:ind w:firstLine="482"/>
        <w:outlineLvl w:val="1"/>
        <w:rPr>
          <w:rFonts w:hAnsi="宋体"/>
          <w:sz w:val="24"/>
          <w:szCs w:val="24"/>
          <w:highlight w:val="none"/>
        </w:rPr>
      </w:pPr>
      <w:r>
        <w:rPr>
          <w:rFonts w:hint="eastAsia" w:hAnsi="宋体"/>
          <w:sz w:val="24"/>
          <w:szCs w:val="24"/>
          <w:highlight w:val="none"/>
        </w:rPr>
        <w:t>2、项目总预算：2</w:t>
      </w:r>
      <w:r>
        <w:rPr>
          <w:rFonts w:hint="eastAsia" w:hAnsi="宋体"/>
          <w:sz w:val="24"/>
          <w:szCs w:val="24"/>
          <w:highlight w:val="none"/>
          <w:lang w:val="en-US" w:eastAsia="zh-CN"/>
        </w:rPr>
        <w:t>4</w:t>
      </w:r>
      <w:r>
        <w:rPr>
          <w:rFonts w:hint="eastAsia" w:hAnsi="宋体"/>
          <w:sz w:val="24"/>
          <w:szCs w:val="24"/>
          <w:highlight w:val="none"/>
        </w:rPr>
        <w:t>万元（预算金额仅为项目最高限价，采购人不保证服务期内完成预算金额内的</w:t>
      </w:r>
      <w:r>
        <w:rPr>
          <w:rFonts w:hint="eastAsia" w:hAnsi="宋体"/>
          <w:sz w:val="24"/>
          <w:szCs w:val="24"/>
          <w:highlight w:val="none"/>
          <w:lang w:val="en-US" w:eastAsia="zh-CN"/>
        </w:rPr>
        <w:t>消费额</w:t>
      </w:r>
      <w:r>
        <w:rPr>
          <w:rFonts w:hint="eastAsia" w:hAnsi="宋体"/>
          <w:sz w:val="24"/>
          <w:szCs w:val="24"/>
          <w:highlight w:val="none"/>
        </w:rPr>
        <w:t>）。</w:t>
      </w:r>
    </w:p>
    <w:p w14:paraId="4E99F4EF">
      <w:pPr>
        <w:pStyle w:val="23"/>
        <w:spacing w:line="360" w:lineRule="auto"/>
        <w:ind w:firstLine="482"/>
        <w:outlineLvl w:val="1"/>
        <w:rPr>
          <w:rFonts w:hAnsi="宋体"/>
          <w:sz w:val="24"/>
          <w:szCs w:val="24"/>
          <w:highlight w:val="none"/>
        </w:rPr>
      </w:pPr>
      <w:r>
        <w:rPr>
          <w:rFonts w:hint="eastAsia" w:hAnsi="宋体"/>
          <w:sz w:val="24"/>
          <w:szCs w:val="24"/>
          <w:highlight w:val="none"/>
        </w:rPr>
        <w:t>当满足以上两条件之一时，终止合同或另行签署供货协议。</w:t>
      </w:r>
    </w:p>
    <w:p w14:paraId="7D80F51A">
      <w:pPr>
        <w:pStyle w:val="23"/>
        <w:spacing w:line="360" w:lineRule="auto"/>
        <w:ind w:firstLine="482"/>
        <w:outlineLvl w:val="1"/>
        <w:rPr>
          <w:rFonts w:hAnsi="宋体"/>
          <w:b/>
          <w:sz w:val="24"/>
          <w:szCs w:val="24"/>
          <w:highlight w:val="none"/>
        </w:rPr>
      </w:pPr>
      <w:r>
        <w:rPr>
          <w:rFonts w:hint="eastAsia" w:hAnsi="宋体"/>
          <w:b/>
          <w:sz w:val="24"/>
          <w:szCs w:val="24"/>
          <w:highlight w:val="none"/>
        </w:rPr>
        <w:t>三、付款方式</w:t>
      </w:r>
    </w:p>
    <w:p w14:paraId="5B73DA96">
      <w:pPr>
        <w:pStyle w:val="23"/>
        <w:spacing w:line="360" w:lineRule="auto"/>
        <w:ind w:firstLine="482"/>
        <w:outlineLvl w:val="1"/>
        <w:rPr>
          <w:rFonts w:hint="eastAsia" w:hAnsi="宋体"/>
          <w:sz w:val="24"/>
          <w:szCs w:val="24"/>
          <w:highlight w:val="none"/>
          <w:lang w:val="en-US" w:eastAsia="zh-CN"/>
        </w:rPr>
      </w:pPr>
      <w:r>
        <w:rPr>
          <w:rFonts w:hint="eastAsia" w:hAnsi="宋体"/>
          <w:sz w:val="24"/>
          <w:szCs w:val="24"/>
          <w:highlight w:val="none"/>
          <w:lang w:val="en-US" w:eastAsia="zh-CN"/>
        </w:rPr>
        <w:t>1、采购人于每月10日前统计上月采购量，中选供应商核对无误后，向采购人提供等额的有效增值税发票。经采购人审核合格后15日内，以银行转账方式向中选供应商支付费用。采购人支付费用需履行请款审批手续，采购人在中选供应商提供全额有效发票后，在前述约定付款期限内发起请款审批手续的，视为采购人已在约定期限内履行付款义务，相关部门审批时间不计入付款期限，中选供应商不得以未在约定付款期限内实际收取款项为由主张采购人的违约责任。</w:t>
      </w:r>
    </w:p>
    <w:p w14:paraId="01D31AC8">
      <w:pPr>
        <w:pStyle w:val="23"/>
        <w:spacing w:line="360" w:lineRule="auto"/>
        <w:ind w:firstLine="482"/>
        <w:outlineLvl w:val="1"/>
        <w:rPr>
          <w:rFonts w:hint="eastAsia" w:hAnsi="宋体"/>
          <w:sz w:val="24"/>
          <w:szCs w:val="24"/>
          <w:highlight w:val="none"/>
          <w:lang w:val="en-US" w:eastAsia="zh-CN"/>
        </w:rPr>
      </w:pPr>
      <w:r>
        <w:rPr>
          <w:rFonts w:hint="eastAsia" w:hAnsi="宋体"/>
          <w:sz w:val="24"/>
          <w:szCs w:val="24"/>
          <w:highlight w:val="none"/>
          <w:lang w:val="en-US" w:eastAsia="zh-CN"/>
        </w:rPr>
        <w:t>2、每月结算金额=100元*实际采购数量-考评扣罚金额。</w:t>
      </w:r>
    </w:p>
    <w:p w14:paraId="6237F99F">
      <w:pPr>
        <w:pStyle w:val="23"/>
        <w:spacing w:line="360" w:lineRule="auto"/>
        <w:ind w:firstLine="482"/>
        <w:outlineLvl w:val="1"/>
        <w:rPr>
          <w:rFonts w:hint="eastAsia" w:hAnsi="宋体"/>
          <w:b/>
          <w:bCs/>
          <w:sz w:val="24"/>
          <w:szCs w:val="24"/>
          <w:highlight w:val="none"/>
          <w:lang w:val="en-US" w:eastAsia="zh-CN"/>
        </w:rPr>
      </w:pPr>
      <w:r>
        <w:rPr>
          <w:rFonts w:hint="eastAsia" w:hAnsi="宋体"/>
          <w:b/>
          <w:bCs/>
          <w:sz w:val="24"/>
          <w:szCs w:val="24"/>
          <w:highlight w:val="none"/>
          <w:lang w:val="en-US" w:eastAsia="zh-CN"/>
        </w:rPr>
        <w:t>四、定价程序</w:t>
      </w:r>
    </w:p>
    <w:p w14:paraId="33B8BE19">
      <w:pPr>
        <w:pStyle w:val="23"/>
        <w:spacing w:line="360" w:lineRule="auto"/>
        <w:ind w:firstLine="482"/>
        <w:outlineLvl w:val="1"/>
        <w:rPr>
          <w:rFonts w:hint="eastAsia" w:hAnsi="宋体"/>
          <w:sz w:val="24"/>
          <w:szCs w:val="24"/>
          <w:highlight w:val="none"/>
          <w:lang w:val="en-US" w:eastAsia="zh-CN"/>
        </w:rPr>
      </w:pPr>
      <w:r>
        <w:rPr>
          <w:rFonts w:hint="eastAsia" w:hAnsi="宋体"/>
          <w:sz w:val="24"/>
          <w:szCs w:val="24"/>
          <w:highlight w:val="none"/>
          <w:lang w:val="en-US" w:eastAsia="zh-CN"/>
        </w:rPr>
        <w:t>1、乙方可根据正常市场行为或自身经营需要对所售商品售价进行调整，但所有在售商品均须明码标价，一一对应。</w:t>
      </w:r>
    </w:p>
    <w:p w14:paraId="4370FB00">
      <w:pPr>
        <w:pStyle w:val="23"/>
        <w:spacing w:line="360" w:lineRule="auto"/>
        <w:ind w:firstLine="482"/>
        <w:outlineLvl w:val="1"/>
        <w:rPr>
          <w:rFonts w:hint="eastAsia" w:hAnsi="宋体"/>
          <w:sz w:val="24"/>
          <w:szCs w:val="24"/>
          <w:highlight w:val="none"/>
          <w:lang w:val="en-US" w:eastAsia="zh-CN"/>
        </w:rPr>
      </w:pPr>
      <w:r>
        <w:rPr>
          <w:rFonts w:hint="eastAsia" w:hAnsi="宋体"/>
          <w:sz w:val="24"/>
          <w:szCs w:val="24"/>
          <w:highlight w:val="none"/>
          <w:lang w:val="en-US" w:eastAsia="zh-CN"/>
        </w:rPr>
        <w:t>2、乙方自负盈亏，包工包料，甲方不承担经营性亏损。商品售价为人民币含税全包价，包括但不限于：人工费、食材费、餐具及日用品费、设备购置费、能源使用费、制作费、运输配送费、卫生清理费、保险费、检测费、各项税费、不可预见费等完成本项目所需的一切费用。</w:t>
      </w:r>
    </w:p>
    <w:bookmarkEnd w:id="252"/>
    <w:p w14:paraId="66182388">
      <w:pPr>
        <w:pStyle w:val="23"/>
        <w:spacing w:line="360" w:lineRule="auto"/>
        <w:ind w:firstLine="482"/>
        <w:outlineLvl w:val="1"/>
        <w:rPr>
          <w:rFonts w:hint="eastAsia" w:hAnsi="宋体"/>
          <w:b/>
          <w:bCs/>
          <w:sz w:val="24"/>
          <w:szCs w:val="24"/>
          <w:highlight w:val="none"/>
        </w:rPr>
      </w:pPr>
      <w:r>
        <w:rPr>
          <w:rFonts w:hint="eastAsia" w:hAnsi="宋体"/>
          <w:b/>
          <w:bCs/>
          <w:sz w:val="24"/>
          <w:szCs w:val="24"/>
          <w:highlight w:val="none"/>
          <w:lang w:val="en-US" w:eastAsia="zh-CN"/>
        </w:rPr>
        <w:t>五、</w:t>
      </w:r>
      <w:r>
        <w:rPr>
          <w:rFonts w:hint="eastAsia" w:hAnsi="宋体"/>
          <w:b/>
          <w:bCs/>
          <w:sz w:val="24"/>
          <w:szCs w:val="24"/>
          <w:highlight w:val="none"/>
        </w:rPr>
        <w:t>服务要求</w:t>
      </w:r>
    </w:p>
    <w:p w14:paraId="0A084521">
      <w:pPr>
        <w:pStyle w:val="23"/>
        <w:spacing w:line="360" w:lineRule="auto"/>
        <w:ind w:firstLine="482"/>
        <w:outlineLvl w:val="1"/>
        <w:rPr>
          <w:rFonts w:hint="eastAsia" w:hAnsi="宋体"/>
          <w:sz w:val="24"/>
          <w:szCs w:val="24"/>
          <w:highlight w:val="none"/>
        </w:rPr>
      </w:pPr>
      <w:r>
        <w:rPr>
          <w:rFonts w:hint="eastAsia" w:hAnsi="宋体"/>
          <w:sz w:val="24"/>
          <w:szCs w:val="24"/>
          <w:highlight w:val="none"/>
        </w:rPr>
        <w:t>1、</w:t>
      </w:r>
      <w:r>
        <w:rPr>
          <w:rFonts w:hint="eastAsia" w:hAnsi="宋体"/>
          <w:sz w:val="24"/>
          <w:szCs w:val="24"/>
          <w:highlight w:val="none"/>
          <w:lang w:eastAsia="zh-CN"/>
        </w:rPr>
        <w:t>中选</w:t>
      </w:r>
      <w:r>
        <w:rPr>
          <w:rFonts w:hint="eastAsia" w:hAnsi="宋体"/>
          <w:sz w:val="24"/>
          <w:szCs w:val="24"/>
          <w:highlight w:val="none"/>
        </w:rPr>
        <w:t>供应商在服务期限内《食品经营许可证》须处于有效期内。</w:t>
      </w:r>
    </w:p>
    <w:p w14:paraId="0341B7F4">
      <w:pPr>
        <w:pStyle w:val="23"/>
        <w:spacing w:line="360" w:lineRule="auto"/>
        <w:ind w:firstLine="482"/>
        <w:outlineLvl w:val="1"/>
        <w:rPr>
          <w:rFonts w:hint="eastAsia" w:hAnsi="宋体"/>
          <w:sz w:val="24"/>
          <w:szCs w:val="24"/>
          <w:highlight w:val="none"/>
        </w:rPr>
      </w:pPr>
      <w:r>
        <w:rPr>
          <w:rFonts w:hint="eastAsia" w:hAnsi="宋体"/>
          <w:sz w:val="24"/>
          <w:szCs w:val="24"/>
          <w:highlight w:val="none"/>
        </w:rPr>
        <w:t>2、</w:t>
      </w:r>
      <w:r>
        <w:rPr>
          <w:rFonts w:hint="eastAsia" w:hAnsi="宋体"/>
          <w:sz w:val="24"/>
          <w:szCs w:val="24"/>
          <w:highlight w:val="none"/>
          <w:lang w:eastAsia="zh-CN"/>
        </w:rPr>
        <w:t>中选</w:t>
      </w:r>
      <w:r>
        <w:rPr>
          <w:rFonts w:hint="eastAsia" w:hAnsi="宋体"/>
          <w:sz w:val="24"/>
          <w:szCs w:val="24"/>
          <w:highlight w:val="none"/>
        </w:rPr>
        <w:t>供应商经营场所应有健全的防鼠、防蝇、防尘“三防”措施，并须随时接受采购人及相关部门的检查，对检查发现的问题要及时整改，整改费用由</w:t>
      </w:r>
      <w:r>
        <w:rPr>
          <w:rFonts w:hint="eastAsia" w:hAnsi="宋体"/>
          <w:sz w:val="24"/>
          <w:szCs w:val="24"/>
          <w:highlight w:val="none"/>
          <w:lang w:eastAsia="zh-CN"/>
        </w:rPr>
        <w:t>中选</w:t>
      </w:r>
      <w:r>
        <w:rPr>
          <w:rFonts w:hint="eastAsia" w:hAnsi="宋体"/>
          <w:sz w:val="24"/>
          <w:szCs w:val="24"/>
          <w:highlight w:val="none"/>
        </w:rPr>
        <w:t>供应商负责。</w:t>
      </w:r>
    </w:p>
    <w:p w14:paraId="4B979470">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3</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供应商应全面负责处理其服务范围内的各种冲突、纠纷，并承担由此引起的相应经济法律等责任。</w:t>
      </w:r>
    </w:p>
    <w:p w14:paraId="51F6C9BC">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4</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供应商须无条件接受采购人的检查、考评及管理。对采购人指出的存在问题及时跟进整改，如不整改，视为违约处理。相关内容详见（</w:t>
      </w:r>
      <w:r>
        <w:rPr>
          <w:rFonts w:hint="eastAsia" w:hAnsi="宋体"/>
          <w:sz w:val="24"/>
          <w:szCs w:val="24"/>
          <w:highlight w:val="none"/>
          <w:lang w:val="en-US" w:eastAsia="zh-CN"/>
        </w:rPr>
        <w:t>四</w:t>
      </w:r>
      <w:r>
        <w:rPr>
          <w:rFonts w:hint="eastAsia" w:hAnsi="宋体"/>
          <w:sz w:val="24"/>
          <w:szCs w:val="24"/>
          <w:highlight w:val="none"/>
        </w:rPr>
        <w:t>）服务质量</w:t>
      </w:r>
      <w:r>
        <w:rPr>
          <w:rFonts w:hint="eastAsia" w:hAnsi="宋体"/>
          <w:sz w:val="24"/>
          <w:szCs w:val="24"/>
          <w:highlight w:val="none"/>
        </w:rPr>
        <w:t>考评机制。</w:t>
      </w:r>
    </w:p>
    <w:p w14:paraId="1A5D2C15">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5</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供应商须保证</w:t>
      </w:r>
      <w:r>
        <w:rPr>
          <w:rFonts w:hint="eastAsia" w:hAnsi="宋体"/>
          <w:sz w:val="24"/>
          <w:szCs w:val="24"/>
          <w:highlight w:val="none"/>
          <w:lang w:val="en-US" w:eastAsia="zh-CN"/>
        </w:rPr>
        <w:t>商品</w:t>
      </w:r>
      <w:r>
        <w:rPr>
          <w:rFonts w:hint="eastAsia" w:hAnsi="宋体"/>
          <w:sz w:val="24"/>
          <w:szCs w:val="24"/>
          <w:highlight w:val="none"/>
        </w:rPr>
        <w:t>优质、新鲜、品种多样、价格合理</w:t>
      </w:r>
      <w:r>
        <w:rPr>
          <w:rFonts w:hint="eastAsia" w:hAnsi="宋体"/>
          <w:sz w:val="24"/>
          <w:szCs w:val="24"/>
          <w:highlight w:val="none"/>
          <w:lang w:eastAsia="zh-CN"/>
        </w:rPr>
        <w:t>，</w:t>
      </w:r>
      <w:r>
        <w:rPr>
          <w:rFonts w:hint="eastAsia" w:hAnsi="宋体"/>
          <w:sz w:val="24"/>
          <w:szCs w:val="24"/>
          <w:highlight w:val="none"/>
          <w:lang w:val="en-US" w:eastAsia="zh-CN"/>
        </w:rPr>
        <w:t>不得提供超过质保期的商品</w:t>
      </w:r>
      <w:r>
        <w:rPr>
          <w:rFonts w:hint="eastAsia" w:hAnsi="宋体"/>
          <w:sz w:val="24"/>
          <w:szCs w:val="24"/>
          <w:highlight w:val="none"/>
        </w:rPr>
        <w:t>。</w:t>
      </w:r>
    </w:p>
    <w:p w14:paraId="2F03F397">
      <w:pPr>
        <w:pStyle w:val="23"/>
        <w:spacing w:line="360" w:lineRule="auto"/>
        <w:ind w:firstLine="482"/>
        <w:outlineLvl w:val="1"/>
        <w:rPr>
          <w:rFonts w:hint="eastAsia" w:hAnsi="宋体"/>
          <w:sz w:val="24"/>
          <w:szCs w:val="24"/>
          <w:highlight w:val="none"/>
          <w:lang w:val="en-US" w:eastAsia="zh-CN"/>
        </w:rPr>
      </w:pPr>
      <w:r>
        <w:rPr>
          <w:rFonts w:hint="eastAsia" w:hAnsi="宋体"/>
          <w:sz w:val="24"/>
          <w:szCs w:val="24"/>
          <w:highlight w:val="none"/>
          <w:lang w:val="en-US" w:eastAsia="zh-CN"/>
        </w:rPr>
        <w:t>6、所有在售商品均须明码标价，一一对应。医院工会委员会会员持提货券消费应按门店内标注的正常售价消费，不得故意提高销售价格。</w:t>
      </w:r>
    </w:p>
    <w:p w14:paraId="67BB48C1">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7、中选供应商应向采购人提供标准面额100元（内含金额以中选价格为准）的提货卡片，有效期不得少于36个月。</w:t>
      </w:r>
    </w:p>
    <w:p w14:paraId="66F5247F">
      <w:pPr>
        <w:pStyle w:val="23"/>
        <w:spacing w:line="360" w:lineRule="auto"/>
        <w:ind w:firstLine="482"/>
        <w:outlineLvl w:val="1"/>
        <w:rPr>
          <w:rFonts w:hint="eastAsia" w:hAnsi="宋体"/>
          <w:b/>
          <w:bCs/>
          <w:sz w:val="24"/>
          <w:szCs w:val="24"/>
          <w:highlight w:val="none"/>
        </w:rPr>
      </w:pPr>
      <w:r>
        <w:rPr>
          <w:rFonts w:hint="eastAsia" w:hAnsi="宋体"/>
          <w:b/>
          <w:bCs/>
          <w:sz w:val="24"/>
          <w:szCs w:val="24"/>
          <w:highlight w:val="none"/>
          <w:lang w:val="en-US" w:eastAsia="zh-CN"/>
        </w:rPr>
        <w:t>六、</w:t>
      </w:r>
      <w:r>
        <w:rPr>
          <w:rFonts w:hint="eastAsia" w:hAnsi="宋体"/>
          <w:b/>
          <w:bCs/>
          <w:sz w:val="24"/>
          <w:szCs w:val="24"/>
          <w:highlight w:val="none"/>
        </w:rPr>
        <w:t>食品质量要求</w:t>
      </w:r>
    </w:p>
    <w:p w14:paraId="689AA459">
      <w:pPr>
        <w:pStyle w:val="23"/>
        <w:spacing w:line="360" w:lineRule="auto"/>
        <w:ind w:firstLine="482"/>
        <w:outlineLvl w:val="1"/>
        <w:rPr>
          <w:rFonts w:hint="eastAsia" w:hAnsi="宋体"/>
          <w:sz w:val="24"/>
          <w:szCs w:val="24"/>
          <w:highlight w:val="none"/>
        </w:rPr>
      </w:pPr>
      <w:r>
        <w:rPr>
          <w:rFonts w:hint="eastAsia" w:hAnsi="宋体"/>
          <w:sz w:val="24"/>
          <w:szCs w:val="24"/>
          <w:highlight w:val="none"/>
        </w:rPr>
        <w:t>1、质量及服务要求：所有食品原材料、食品添加剂等都必须符合国家的有关规定，不得使用非食用物质和塑化剂，所使用的食品添加剂不得超过国家相关卫生标准。其它食品原料质量标准按照《中华人民共和国食品安全法》、《中华人民共和国动物检疫法》等相关法律法规执行，符合卫生标准和营养要求。</w:t>
      </w:r>
    </w:p>
    <w:p w14:paraId="176E5308">
      <w:pPr>
        <w:pStyle w:val="23"/>
        <w:spacing w:line="360" w:lineRule="auto"/>
        <w:ind w:firstLine="482"/>
        <w:outlineLvl w:val="1"/>
        <w:rPr>
          <w:rFonts w:hint="eastAsia" w:hAnsi="宋体"/>
          <w:sz w:val="24"/>
          <w:szCs w:val="24"/>
          <w:highlight w:val="none"/>
        </w:rPr>
      </w:pPr>
      <w:r>
        <w:rPr>
          <w:rFonts w:hint="eastAsia" w:hAnsi="宋体"/>
          <w:sz w:val="24"/>
          <w:szCs w:val="24"/>
          <w:highlight w:val="none"/>
        </w:rPr>
        <w:t>2、</w:t>
      </w:r>
      <w:r>
        <w:rPr>
          <w:rFonts w:hint="eastAsia" w:hAnsi="宋体"/>
          <w:sz w:val="24"/>
          <w:szCs w:val="24"/>
          <w:highlight w:val="none"/>
          <w:lang w:eastAsia="zh-CN"/>
        </w:rPr>
        <w:t>中选</w:t>
      </w:r>
      <w:r>
        <w:rPr>
          <w:rFonts w:hint="eastAsia" w:hAnsi="宋体"/>
          <w:sz w:val="24"/>
          <w:szCs w:val="24"/>
          <w:highlight w:val="none"/>
        </w:rPr>
        <w:t>供应商须设有专职采购员,每次采购，严格做好进货验收和索票索证工作，建立采购台账和验收台账 （必须专人规范填写）。同时，须随时无条件接受采购人及相关部门的检查。其中，供货商有效的资质、检验检测合格证明文件包括但不仅限于：1）《营业执照》、《食品卫生许可证》、《产品质量检验报告》、《出厂检验报告》、《动物检疫合格证明》、《肉品品质检验合格证》、《送货清单》、《购货凭据》；2）罐头、调味品等食品，每批次的检验合格证或检验单；3）蔬菜等散装农副食品检验合格证明；4）清洁剂检验合格证明等。并保存相关凭证，凭证保存期限不得少于产品保质期满后六个月；没有明确保质期的，保存期限不得少于二年。</w:t>
      </w:r>
    </w:p>
    <w:p w14:paraId="54107313">
      <w:pPr>
        <w:pStyle w:val="23"/>
        <w:spacing w:line="360" w:lineRule="auto"/>
        <w:ind w:firstLine="482"/>
        <w:outlineLvl w:val="1"/>
        <w:rPr>
          <w:rFonts w:hint="eastAsia" w:hAnsi="宋体"/>
          <w:sz w:val="24"/>
          <w:szCs w:val="24"/>
          <w:highlight w:val="none"/>
        </w:rPr>
      </w:pPr>
      <w:r>
        <w:rPr>
          <w:rFonts w:hint="eastAsia" w:hAnsi="宋体"/>
          <w:sz w:val="24"/>
          <w:szCs w:val="24"/>
          <w:highlight w:val="none"/>
        </w:rPr>
        <w:t>3、应当按照保证食品安全的要求贮存食品，定期检查库存食品，及时清理变质或者超过保质期的食品。</w:t>
      </w:r>
    </w:p>
    <w:p w14:paraId="0E6A67BE">
      <w:pPr>
        <w:pStyle w:val="23"/>
        <w:spacing w:line="360" w:lineRule="auto"/>
        <w:ind w:firstLine="482"/>
        <w:outlineLvl w:val="1"/>
        <w:rPr>
          <w:rFonts w:hint="eastAsia" w:hAnsi="宋体"/>
          <w:sz w:val="24"/>
          <w:szCs w:val="24"/>
          <w:highlight w:val="none"/>
        </w:rPr>
      </w:pPr>
      <w:r>
        <w:rPr>
          <w:rFonts w:hint="eastAsia" w:hAnsi="宋体"/>
          <w:sz w:val="24"/>
          <w:szCs w:val="24"/>
          <w:highlight w:val="none"/>
        </w:rPr>
        <w:t>4、设置食品安全信息公示栏，公示食品安全信息，员工健康信息、经营主体责任人、监管部门责任人及电话、服务满意度调查或意见箱等，接受</w:t>
      </w:r>
      <w:r>
        <w:rPr>
          <w:rFonts w:hint="eastAsia" w:hAnsi="宋体"/>
          <w:sz w:val="24"/>
          <w:szCs w:val="24"/>
          <w:highlight w:val="none"/>
          <w:lang w:val="en-US" w:eastAsia="zh-CN"/>
        </w:rPr>
        <w:t>采购人</w:t>
      </w:r>
      <w:r>
        <w:rPr>
          <w:rFonts w:hint="eastAsia" w:hAnsi="宋体"/>
          <w:sz w:val="24"/>
          <w:szCs w:val="24"/>
          <w:highlight w:val="none"/>
        </w:rPr>
        <w:t>的监督。</w:t>
      </w:r>
    </w:p>
    <w:p w14:paraId="300F70AE">
      <w:pPr>
        <w:pStyle w:val="23"/>
        <w:spacing w:line="360" w:lineRule="auto"/>
        <w:ind w:firstLine="482"/>
        <w:outlineLvl w:val="1"/>
        <w:rPr>
          <w:rFonts w:hint="eastAsia" w:hAnsi="宋体"/>
          <w:b/>
          <w:bCs/>
          <w:sz w:val="24"/>
          <w:szCs w:val="24"/>
          <w:highlight w:val="none"/>
        </w:rPr>
      </w:pPr>
      <w:r>
        <w:rPr>
          <w:rFonts w:hint="eastAsia" w:hAnsi="宋体"/>
          <w:b/>
          <w:bCs/>
          <w:sz w:val="24"/>
          <w:szCs w:val="24"/>
          <w:highlight w:val="none"/>
          <w:lang w:val="en-US" w:eastAsia="zh-CN"/>
        </w:rPr>
        <w:t>七、</w:t>
      </w:r>
      <w:r>
        <w:rPr>
          <w:rFonts w:hint="eastAsia" w:hAnsi="宋体"/>
          <w:b/>
          <w:bCs/>
          <w:sz w:val="24"/>
          <w:szCs w:val="24"/>
          <w:highlight w:val="none"/>
        </w:rPr>
        <w:t>其他要求</w:t>
      </w:r>
    </w:p>
    <w:p w14:paraId="25572B02">
      <w:pPr>
        <w:pStyle w:val="23"/>
        <w:spacing w:line="360" w:lineRule="auto"/>
        <w:ind w:firstLine="482"/>
        <w:outlineLvl w:val="1"/>
        <w:rPr>
          <w:rFonts w:hint="eastAsia" w:hAnsi="宋体"/>
          <w:sz w:val="24"/>
          <w:szCs w:val="24"/>
          <w:highlight w:val="none"/>
        </w:rPr>
      </w:pPr>
      <w:r>
        <w:rPr>
          <w:rFonts w:hint="eastAsia" w:hAnsi="宋体"/>
          <w:sz w:val="24"/>
          <w:szCs w:val="24"/>
          <w:highlight w:val="none"/>
        </w:rPr>
        <w:t>1、</w:t>
      </w:r>
      <w:r>
        <w:rPr>
          <w:rFonts w:hint="eastAsia" w:hAnsi="宋体"/>
          <w:sz w:val="24"/>
          <w:szCs w:val="24"/>
          <w:highlight w:val="none"/>
          <w:lang w:eastAsia="zh-CN"/>
        </w:rPr>
        <w:t>中选</w:t>
      </w:r>
      <w:r>
        <w:rPr>
          <w:rFonts w:hint="eastAsia" w:hAnsi="宋体"/>
          <w:sz w:val="24"/>
          <w:szCs w:val="24"/>
          <w:highlight w:val="none"/>
        </w:rPr>
        <w:t>供应商须制定严格的卫生管理制度和食品安全突发事故应急预案，严格执行《中华人民共和国食品安全法》、《中华人民共和国食品安全法实施条例》及《餐饮服务食品安全操作规范》，规范服务，卫生防疫须达到市级职能部门制定的标准。</w:t>
      </w:r>
    </w:p>
    <w:p w14:paraId="4AE2CD2F">
      <w:pPr>
        <w:pStyle w:val="23"/>
        <w:spacing w:line="360" w:lineRule="auto"/>
        <w:ind w:firstLine="482"/>
        <w:outlineLvl w:val="1"/>
        <w:rPr>
          <w:rFonts w:hint="eastAsia" w:hAnsi="宋体"/>
          <w:sz w:val="24"/>
          <w:szCs w:val="24"/>
          <w:highlight w:val="none"/>
        </w:rPr>
      </w:pPr>
      <w:r>
        <w:rPr>
          <w:rFonts w:hint="eastAsia" w:hAnsi="宋体"/>
          <w:sz w:val="24"/>
          <w:szCs w:val="24"/>
          <w:highlight w:val="none"/>
        </w:rPr>
        <w:t>2、</w:t>
      </w:r>
      <w:r>
        <w:rPr>
          <w:rFonts w:hint="eastAsia" w:hAnsi="宋体"/>
          <w:sz w:val="24"/>
          <w:szCs w:val="24"/>
          <w:highlight w:val="none"/>
          <w:lang w:eastAsia="zh-CN"/>
        </w:rPr>
        <w:t>中选</w:t>
      </w:r>
      <w:r>
        <w:rPr>
          <w:rFonts w:hint="eastAsia" w:hAnsi="宋体"/>
          <w:sz w:val="24"/>
          <w:szCs w:val="24"/>
          <w:highlight w:val="none"/>
        </w:rPr>
        <w:t>供应商为食品卫生安全直接责任人，须严格把好食品卫生安全关。</w:t>
      </w:r>
      <w:r>
        <w:rPr>
          <w:rFonts w:hint="eastAsia" w:hAnsi="宋体"/>
          <w:sz w:val="24"/>
          <w:szCs w:val="24"/>
          <w:highlight w:val="none"/>
          <w:lang w:eastAsia="zh-CN"/>
        </w:rPr>
        <w:t>中选</w:t>
      </w:r>
      <w:r>
        <w:rPr>
          <w:rFonts w:hint="eastAsia" w:hAnsi="宋体"/>
          <w:sz w:val="24"/>
          <w:szCs w:val="24"/>
          <w:highlight w:val="none"/>
        </w:rPr>
        <w:t>供应商须做好食品留样等常规安全手续并做好存档资料工作。服务期限内，因食品安全造成的且经市场监督管理部门检查认定或卫生行政部门检验鉴定确认是</w:t>
      </w:r>
      <w:r>
        <w:rPr>
          <w:rFonts w:hint="eastAsia" w:hAnsi="宋体"/>
          <w:sz w:val="24"/>
          <w:szCs w:val="24"/>
          <w:highlight w:val="none"/>
          <w:lang w:eastAsia="zh-CN"/>
        </w:rPr>
        <w:t>中选</w:t>
      </w:r>
      <w:r>
        <w:rPr>
          <w:rFonts w:hint="eastAsia" w:hAnsi="宋体"/>
          <w:sz w:val="24"/>
          <w:szCs w:val="24"/>
          <w:highlight w:val="none"/>
        </w:rPr>
        <w:t>供应商的责任所引起的食品安全事故，由</w:t>
      </w:r>
      <w:r>
        <w:rPr>
          <w:rFonts w:hint="eastAsia" w:hAnsi="宋体"/>
          <w:sz w:val="24"/>
          <w:szCs w:val="24"/>
          <w:highlight w:val="none"/>
          <w:lang w:eastAsia="zh-CN"/>
        </w:rPr>
        <w:t>中选</w:t>
      </w:r>
      <w:r>
        <w:rPr>
          <w:rFonts w:hint="eastAsia" w:hAnsi="宋体"/>
          <w:sz w:val="24"/>
          <w:szCs w:val="24"/>
          <w:highlight w:val="none"/>
        </w:rPr>
        <w:t>供应商承担全部责任和支付全部罚金及一切费用，且采购人有权立即解除合同。</w:t>
      </w:r>
    </w:p>
    <w:p w14:paraId="3F1E7BD5">
      <w:pPr>
        <w:pStyle w:val="23"/>
        <w:spacing w:line="360" w:lineRule="auto"/>
        <w:ind w:firstLine="482"/>
        <w:outlineLvl w:val="1"/>
        <w:rPr>
          <w:rFonts w:hint="eastAsia" w:hAnsi="宋体"/>
          <w:sz w:val="24"/>
          <w:szCs w:val="24"/>
          <w:highlight w:val="none"/>
          <w:lang w:val="en-US" w:eastAsia="zh-CN"/>
        </w:rPr>
      </w:pPr>
      <w:r>
        <w:rPr>
          <w:rFonts w:hint="eastAsia" w:hAnsi="宋体"/>
          <w:sz w:val="24"/>
          <w:szCs w:val="24"/>
          <w:highlight w:val="none"/>
          <w:lang w:val="en-US" w:eastAsia="zh-CN"/>
        </w:rPr>
        <w:t>3</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供应商须配有固定的</w:t>
      </w:r>
      <w:r>
        <w:rPr>
          <w:rFonts w:hint="eastAsia" w:hAnsi="宋体"/>
          <w:sz w:val="24"/>
          <w:szCs w:val="24"/>
          <w:highlight w:val="none"/>
          <w:lang w:val="en-US" w:eastAsia="zh-CN"/>
        </w:rPr>
        <w:t>项目</w:t>
      </w:r>
      <w:r>
        <w:rPr>
          <w:rFonts w:hint="eastAsia" w:hAnsi="宋体"/>
          <w:sz w:val="24"/>
          <w:szCs w:val="24"/>
          <w:highlight w:val="none"/>
        </w:rPr>
        <w:t>经理，负责对本项目的服务范围、服务质量的检查监督及与采购人日常业务联系。</w:t>
      </w:r>
      <w:r>
        <w:rPr>
          <w:rFonts w:hint="eastAsia" w:hAnsi="宋体"/>
          <w:sz w:val="24"/>
          <w:szCs w:val="24"/>
          <w:highlight w:val="none"/>
          <w:lang w:val="en-US" w:eastAsia="zh-CN"/>
        </w:rPr>
        <w:t>至少配备一名食品安全管理员。</w:t>
      </w:r>
    </w:p>
    <w:p w14:paraId="196302FE">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4</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w:t>
      </w:r>
      <w:r>
        <w:rPr>
          <w:rFonts w:hint="eastAsia" w:hAnsi="宋体"/>
          <w:sz w:val="24"/>
          <w:szCs w:val="24"/>
          <w:highlight w:val="none"/>
          <w:lang w:val="en-US" w:eastAsia="zh-CN"/>
        </w:rPr>
        <w:t>生产经营场所</w:t>
      </w:r>
      <w:r>
        <w:rPr>
          <w:rFonts w:hint="eastAsia" w:hAnsi="宋体"/>
          <w:sz w:val="24"/>
          <w:szCs w:val="24"/>
          <w:highlight w:val="none"/>
        </w:rPr>
        <w:t>和服务人员个人卫生应达到卫生部门的标准要求，服务人员持有效健康证上岗，按操作规程加工食品。</w:t>
      </w:r>
    </w:p>
    <w:p w14:paraId="2EC5F161">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5</w:t>
      </w:r>
      <w:r>
        <w:rPr>
          <w:rFonts w:hint="eastAsia" w:hAnsi="宋体"/>
          <w:sz w:val="24"/>
          <w:szCs w:val="24"/>
          <w:highlight w:val="none"/>
        </w:rPr>
        <w:t>、</w:t>
      </w:r>
      <w:r>
        <w:rPr>
          <w:rFonts w:hint="eastAsia" w:hAnsi="宋体"/>
          <w:sz w:val="24"/>
          <w:szCs w:val="24"/>
          <w:highlight w:val="none"/>
          <w:lang w:eastAsia="zh-CN"/>
        </w:rPr>
        <w:t>中选</w:t>
      </w:r>
      <w:r>
        <w:rPr>
          <w:rFonts w:hint="eastAsia" w:hAnsi="宋体"/>
          <w:sz w:val="24"/>
          <w:szCs w:val="24"/>
          <w:highlight w:val="none"/>
        </w:rPr>
        <w:t>供应商经营期间须制订管理制度，规范服务人员的行为，服务人员必须符合有关部门规定的从业条件，必须按规定办理有关证件（如健康证、居住证等）。</w:t>
      </w:r>
    </w:p>
    <w:p w14:paraId="5A88B5C2">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6</w:t>
      </w:r>
      <w:r>
        <w:rPr>
          <w:rFonts w:hint="eastAsia" w:hAnsi="宋体"/>
          <w:sz w:val="24"/>
          <w:szCs w:val="24"/>
          <w:highlight w:val="none"/>
        </w:rPr>
        <w:t>、服务人员要统一标识，统一着装，文明经营，热情服务。</w:t>
      </w:r>
    </w:p>
    <w:p w14:paraId="18DB7AA5">
      <w:pPr>
        <w:pStyle w:val="23"/>
        <w:spacing w:line="360" w:lineRule="auto"/>
        <w:ind w:firstLine="482"/>
        <w:outlineLvl w:val="1"/>
        <w:rPr>
          <w:rFonts w:hint="eastAsia" w:hAnsi="宋体"/>
          <w:sz w:val="24"/>
          <w:szCs w:val="24"/>
          <w:highlight w:val="none"/>
          <w:lang w:val="en-US" w:eastAsia="zh-CN"/>
        </w:rPr>
      </w:pPr>
      <w:r>
        <w:rPr>
          <w:rFonts w:hint="eastAsia" w:hAnsi="宋体"/>
          <w:sz w:val="24"/>
          <w:szCs w:val="24"/>
          <w:highlight w:val="none"/>
          <w:lang w:val="en-US" w:eastAsia="zh-CN"/>
        </w:rPr>
        <w:t>7</w:t>
      </w:r>
      <w:r>
        <w:rPr>
          <w:rFonts w:hint="eastAsia" w:hAnsi="宋体"/>
          <w:sz w:val="24"/>
          <w:szCs w:val="24"/>
          <w:highlight w:val="none"/>
        </w:rPr>
        <w:t>、</w:t>
      </w:r>
      <w:r>
        <w:rPr>
          <w:rFonts w:hint="eastAsia" w:hAnsi="宋体"/>
          <w:sz w:val="24"/>
          <w:szCs w:val="24"/>
          <w:highlight w:val="none"/>
          <w:lang w:val="en-US" w:eastAsia="zh-CN"/>
        </w:rPr>
        <w:t>如中选供应商所售商品出现质量问题，中选供应商</w:t>
      </w:r>
      <w:r>
        <w:rPr>
          <w:rFonts w:hint="eastAsia" w:hAnsi="宋体"/>
          <w:sz w:val="24"/>
          <w:szCs w:val="24"/>
          <w:highlight w:val="none"/>
        </w:rPr>
        <w:t>应负责包换或包退，</w:t>
      </w:r>
      <w:r>
        <w:rPr>
          <w:rFonts w:hint="eastAsia" w:hAnsi="宋体"/>
          <w:sz w:val="24"/>
          <w:szCs w:val="24"/>
          <w:highlight w:val="none"/>
          <w:lang w:val="en-US" w:eastAsia="zh-CN"/>
        </w:rPr>
        <w:t>自行承担</w:t>
      </w:r>
      <w:r>
        <w:rPr>
          <w:rFonts w:hint="eastAsia" w:hAnsi="宋体"/>
          <w:sz w:val="24"/>
          <w:szCs w:val="24"/>
          <w:highlight w:val="none"/>
        </w:rPr>
        <w:t>实际</w:t>
      </w:r>
      <w:r>
        <w:rPr>
          <w:rFonts w:hint="eastAsia" w:hAnsi="宋体"/>
          <w:sz w:val="24"/>
          <w:szCs w:val="24"/>
          <w:highlight w:val="none"/>
          <w:lang w:val="en-US" w:eastAsia="zh-CN"/>
        </w:rPr>
        <w:t>损失</w:t>
      </w:r>
      <w:r>
        <w:rPr>
          <w:rFonts w:hint="eastAsia" w:hAnsi="宋体"/>
          <w:sz w:val="24"/>
          <w:szCs w:val="24"/>
          <w:highlight w:val="none"/>
        </w:rPr>
        <w:t>费用。</w:t>
      </w:r>
      <w:r>
        <w:rPr>
          <w:rFonts w:hint="eastAsia" w:hAnsi="宋体"/>
          <w:sz w:val="24"/>
          <w:szCs w:val="24"/>
          <w:highlight w:val="none"/>
          <w:lang w:val="en-US" w:eastAsia="zh-CN"/>
        </w:rPr>
        <w:t>造成严重后果的，采购人有权追究中选供应商的法律责任及解除合同。</w:t>
      </w:r>
    </w:p>
    <w:p w14:paraId="20820B2F">
      <w:pPr>
        <w:pStyle w:val="23"/>
        <w:spacing w:line="360" w:lineRule="auto"/>
        <w:ind w:firstLine="482"/>
        <w:outlineLvl w:val="1"/>
        <w:rPr>
          <w:rFonts w:hint="eastAsia" w:hAnsi="宋体"/>
          <w:b/>
          <w:bCs/>
          <w:sz w:val="24"/>
          <w:szCs w:val="24"/>
          <w:highlight w:val="none"/>
        </w:rPr>
      </w:pPr>
      <w:r>
        <w:rPr>
          <w:rFonts w:hint="eastAsia" w:hAnsi="宋体"/>
          <w:b/>
          <w:bCs/>
          <w:sz w:val="24"/>
          <w:szCs w:val="24"/>
          <w:highlight w:val="none"/>
          <w:lang w:val="en-US" w:eastAsia="zh-CN"/>
        </w:rPr>
        <w:t>八、</w:t>
      </w:r>
      <w:r>
        <w:rPr>
          <w:rFonts w:hint="eastAsia" w:hAnsi="宋体"/>
          <w:b/>
          <w:bCs/>
          <w:sz w:val="24"/>
          <w:szCs w:val="24"/>
          <w:highlight w:val="none"/>
        </w:rPr>
        <w:t>服务质量考评机制</w:t>
      </w:r>
    </w:p>
    <w:p w14:paraId="046991B5">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1、</w:t>
      </w:r>
      <w:r>
        <w:rPr>
          <w:rFonts w:hint="eastAsia" w:hAnsi="宋体"/>
          <w:sz w:val="24"/>
          <w:szCs w:val="24"/>
          <w:highlight w:val="none"/>
          <w:lang w:eastAsia="zh-CN"/>
        </w:rPr>
        <w:t>中选</w:t>
      </w:r>
      <w:r>
        <w:rPr>
          <w:rFonts w:hint="eastAsia" w:hAnsi="宋体"/>
          <w:sz w:val="24"/>
          <w:szCs w:val="24"/>
          <w:highlight w:val="none"/>
        </w:rPr>
        <w:t>供应商的服务人员必须使用文明用语，做到文明服务，礼貌待人。在工作中因</w:t>
      </w:r>
      <w:r>
        <w:rPr>
          <w:rFonts w:hint="eastAsia" w:hAnsi="宋体"/>
          <w:sz w:val="24"/>
          <w:szCs w:val="24"/>
          <w:highlight w:val="none"/>
          <w:lang w:eastAsia="zh-CN"/>
        </w:rPr>
        <w:t>中选</w:t>
      </w:r>
      <w:r>
        <w:rPr>
          <w:rFonts w:hint="eastAsia" w:hAnsi="宋体"/>
          <w:sz w:val="24"/>
          <w:szCs w:val="24"/>
          <w:highlight w:val="none"/>
        </w:rPr>
        <w:t>供应商的员工服务态度差造成投诉或与</w:t>
      </w:r>
      <w:r>
        <w:rPr>
          <w:rFonts w:hint="eastAsia" w:hAnsi="宋体"/>
          <w:sz w:val="24"/>
          <w:szCs w:val="24"/>
          <w:highlight w:val="none"/>
          <w:lang w:val="en-US" w:eastAsia="zh-CN"/>
        </w:rPr>
        <w:t>医院工会委员会会员</w:t>
      </w:r>
      <w:r>
        <w:rPr>
          <w:rFonts w:hint="eastAsia" w:hAnsi="宋体"/>
          <w:sz w:val="24"/>
          <w:szCs w:val="24"/>
          <w:highlight w:val="none"/>
        </w:rPr>
        <w:t>发生口角、顶撞等事件，情况属实，扣除100元/人/次，并赔礼道歉。</w:t>
      </w:r>
    </w:p>
    <w:p w14:paraId="0873EBE5">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2、</w:t>
      </w:r>
      <w:r>
        <w:rPr>
          <w:rFonts w:hint="eastAsia" w:hAnsi="宋体"/>
          <w:sz w:val="24"/>
          <w:szCs w:val="24"/>
          <w:highlight w:val="none"/>
          <w:lang w:eastAsia="zh-CN"/>
        </w:rPr>
        <w:t>中选</w:t>
      </w:r>
      <w:r>
        <w:rPr>
          <w:rFonts w:hint="eastAsia" w:hAnsi="宋体"/>
          <w:sz w:val="24"/>
          <w:szCs w:val="24"/>
          <w:highlight w:val="none"/>
        </w:rPr>
        <w:t>供应商必须保证</w:t>
      </w:r>
      <w:r>
        <w:rPr>
          <w:rFonts w:hint="eastAsia" w:hAnsi="宋体"/>
          <w:sz w:val="24"/>
          <w:szCs w:val="24"/>
          <w:highlight w:val="none"/>
          <w:lang w:val="en-US" w:eastAsia="zh-CN"/>
        </w:rPr>
        <w:t>生日蛋糕</w:t>
      </w:r>
      <w:r>
        <w:rPr>
          <w:rFonts w:hint="eastAsia" w:hAnsi="宋体"/>
          <w:sz w:val="24"/>
          <w:szCs w:val="24"/>
          <w:highlight w:val="none"/>
        </w:rPr>
        <w:t>等</w:t>
      </w:r>
      <w:r>
        <w:rPr>
          <w:rFonts w:hint="eastAsia" w:hAnsi="宋体"/>
          <w:sz w:val="24"/>
          <w:szCs w:val="24"/>
          <w:highlight w:val="none"/>
          <w:lang w:val="en-US" w:eastAsia="zh-CN"/>
        </w:rPr>
        <w:t>商品</w:t>
      </w:r>
      <w:r>
        <w:rPr>
          <w:rFonts w:hint="eastAsia" w:hAnsi="宋体"/>
          <w:sz w:val="24"/>
          <w:szCs w:val="24"/>
          <w:highlight w:val="none"/>
        </w:rPr>
        <w:t>的新鲜，</w:t>
      </w:r>
      <w:r>
        <w:rPr>
          <w:rFonts w:hint="eastAsia" w:hAnsi="宋体"/>
          <w:sz w:val="24"/>
          <w:szCs w:val="24"/>
          <w:highlight w:val="none"/>
          <w:lang w:val="en-US" w:eastAsia="zh-CN"/>
        </w:rPr>
        <w:t>原材料</w:t>
      </w:r>
      <w:r>
        <w:rPr>
          <w:rFonts w:hint="eastAsia" w:hAnsi="宋体"/>
          <w:sz w:val="24"/>
          <w:szCs w:val="24"/>
          <w:highlight w:val="none"/>
        </w:rPr>
        <w:t>的供货渠道正规，每批次购进物品名称、供应商及相关检验检疫合格证需</w:t>
      </w:r>
      <w:r>
        <w:rPr>
          <w:rFonts w:hint="eastAsia" w:hAnsi="宋体"/>
          <w:sz w:val="24"/>
          <w:szCs w:val="24"/>
          <w:highlight w:val="none"/>
          <w:lang w:val="en-US" w:eastAsia="zh-CN"/>
        </w:rPr>
        <w:t>留存以供</w:t>
      </w:r>
      <w:r>
        <w:rPr>
          <w:rFonts w:hint="eastAsia" w:hAnsi="宋体"/>
          <w:sz w:val="24"/>
          <w:szCs w:val="24"/>
          <w:highlight w:val="none"/>
        </w:rPr>
        <w:t>采购人</w:t>
      </w:r>
      <w:r>
        <w:rPr>
          <w:rFonts w:hint="eastAsia" w:hAnsi="宋体"/>
          <w:sz w:val="24"/>
          <w:szCs w:val="24"/>
          <w:highlight w:val="none"/>
          <w:lang w:val="en-US" w:eastAsia="zh-CN"/>
        </w:rPr>
        <w:t>检查</w:t>
      </w:r>
      <w:r>
        <w:rPr>
          <w:rFonts w:hint="eastAsia" w:hAnsi="宋体"/>
          <w:sz w:val="24"/>
          <w:szCs w:val="24"/>
          <w:highlight w:val="none"/>
        </w:rPr>
        <w:t>。如发现有变质、过期现象，扣除300元/次。</w:t>
      </w:r>
    </w:p>
    <w:p w14:paraId="5A450F93">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3、</w:t>
      </w:r>
      <w:r>
        <w:rPr>
          <w:rFonts w:hint="eastAsia" w:hAnsi="宋体"/>
          <w:sz w:val="24"/>
          <w:szCs w:val="24"/>
          <w:highlight w:val="none"/>
          <w:lang w:eastAsia="zh-CN"/>
        </w:rPr>
        <w:t>中选</w:t>
      </w:r>
      <w:r>
        <w:rPr>
          <w:rFonts w:hint="eastAsia" w:hAnsi="宋体"/>
          <w:sz w:val="24"/>
          <w:szCs w:val="24"/>
          <w:highlight w:val="none"/>
        </w:rPr>
        <w:t>供应商提供的</w:t>
      </w:r>
      <w:r>
        <w:rPr>
          <w:rFonts w:hint="eastAsia" w:hAnsi="宋体"/>
          <w:sz w:val="24"/>
          <w:szCs w:val="24"/>
          <w:highlight w:val="none"/>
          <w:lang w:val="en-US" w:eastAsia="zh-CN"/>
        </w:rPr>
        <w:t>商品</w:t>
      </w:r>
      <w:r>
        <w:rPr>
          <w:rFonts w:hint="eastAsia" w:hAnsi="宋体"/>
          <w:sz w:val="24"/>
          <w:szCs w:val="24"/>
          <w:highlight w:val="none"/>
        </w:rPr>
        <w:t>出现群体食物中毒或腹痛、腹泻现象，除赔偿相关人员医药等相关费用外，另扣除5000元/人/次，并由</w:t>
      </w:r>
      <w:r>
        <w:rPr>
          <w:rFonts w:hint="eastAsia" w:hAnsi="宋体"/>
          <w:sz w:val="24"/>
          <w:szCs w:val="24"/>
          <w:highlight w:val="none"/>
          <w:lang w:eastAsia="zh-CN"/>
        </w:rPr>
        <w:t>中选</w:t>
      </w:r>
      <w:r>
        <w:rPr>
          <w:rFonts w:hint="eastAsia" w:hAnsi="宋体"/>
          <w:sz w:val="24"/>
          <w:szCs w:val="24"/>
          <w:highlight w:val="none"/>
        </w:rPr>
        <w:t>供应商承担全部责任。</w:t>
      </w:r>
    </w:p>
    <w:p w14:paraId="2BF22452">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4、</w:t>
      </w:r>
      <w:r>
        <w:rPr>
          <w:rFonts w:hint="eastAsia" w:hAnsi="宋体"/>
          <w:sz w:val="24"/>
          <w:szCs w:val="24"/>
          <w:highlight w:val="none"/>
        </w:rPr>
        <w:t>对采购人或上级相关部门监督检查过程中提出的整改意见，</w:t>
      </w:r>
      <w:r>
        <w:rPr>
          <w:rFonts w:hint="eastAsia" w:hAnsi="宋体"/>
          <w:sz w:val="24"/>
          <w:szCs w:val="24"/>
          <w:highlight w:val="none"/>
          <w:lang w:eastAsia="zh-CN"/>
        </w:rPr>
        <w:t>中选</w:t>
      </w:r>
      <w:r>
        <w:rPr>
          <w:rFonts w:hint="eastAsia" w:hAnsi="宋体"/>
          <w:sz w:val="24"/>
          <w:szCs w:val="24"/>
          <w:highlight w:val="none"/>
        </w:rPr>
        <w:t>供应商不整改或整改不到位的，扣除500元/次。</w:t>
      </w:r>
    </w:p>
    <w:p w14:paraId="1515B5C5">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5、</w:t>
      </w:r>
      <w:r>
        <w:rPr>
          <w:rFonts w:hint="eastAsia" w:hAnsi="宋体"/>
          <w:sz w:val="24"/>
          <w:szCs w:val="24"/>
          <w:highlight w:val="none"/>
        </w:rPr>
        <w:t>如检查发现</w:t>
      </w:r>
      <w:r>
        <w:rPr>
          <w:rFonts w:hint="eastAsia" w:hAnsi="宋体"/>
          <w:sz w:val="24"/>
          <w:szCs w:val="24"/>
          <w:highlight w:val="none"/>
          <w:lang w:eastAsia="zh-CN"/>
        </w:rPr>
        <w:t>中选</w:t>
      </w:r>
      <w:r>
        <w:rPr>
          <w:rFonts w:hint="eastAsia" w:hAnsi="宋体"/>
          <w:sz w:val="24"/>
          <w:szCs w:val="24"/>
          <w:highlight w:val="none"/>
        </w:rPr>
        <w:t>供应商</w:t>
      </w:r>
      <w:r>
        <w:rPr>
          <w:rFonts w:hint="eastAsia" w:hAnsi="宋体"/>
          <w:sz w:val="24"/>
          <w:szCs w:val="24"/>
          <w:highlight w:val="none"/>
          <w:lang w:val="en-US" w:eastAsia="zh-CN"/>
        </w:rPr>
        <w:t>生产场所</w:t>
      </w:r>
      <w:r>
        <w:rPr>
          <w:rFonts w:hint="eastAsia" w:hAnsi="宋体"/>
          <w:sz w:val="24"/>
          <w:szCs w:val="24"/>
          <w:highlight w:val="none"/>
        </w:rPr>
        <w:t>有活动性苍蝇、蟑螂、老鼠，每次扣除200元，发现污染食物，每次扣除500元。</w:t>
      </w:r>
    </w:p>
    <w:p w14:paraId="7A42BC08">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6、</w:t>
      </w:r>
      <w:r>
        <w:rPr>
          <w:rFonts w:hint="eastAsia" w:hAnsi="宋体"/>
          <w:sz w:val="24"/>
          <w:szCs w:val="24"/>
          <w:highlight w:val="none"/>
        </w:rPr>
        <w:t>所有在售菜式均明码标价，一一对应，如果不标价，发现一例扣除100元。</w:t>
      </w:r>
    </w:p>
    <w:p w14:paraId="5CDC469D">
      <w:pPr>
        <w:pStyle w:val="23"/>
        <w:spacing w:line="360" w:lineRule="auto"/>
        <w:ind w:firstLine="482"/>
        <w:outlineLvl w:val="1"/>
        <w:rPr>
          <w:rFonts w:hAnsi="宋体"/>
          <w:sz w:val="24"/>
          <w:szCs w:val="21"/>
          <w:highlight w:val="none"/>
        </w:rPr>
      </w:pPr>
      <w:r>
        <w:rPr>
          <w:rFonts w:hint="eastAsia" w:hAnsi="宋体"/>
          <w:sz w:val="24"/>
          <w:szCs w:val="24"/>
          <w:highlight w:val="none"/>
          <w:lang w:val="en-US" w:eastAsia="zh-CN"/>
        </w:rPr>
        <w:t>7、医院工会委员会会员持提货券消费应</w:t>
      </w:r>
      <w:r>
        <w:rPr>
          <w:rFonts w:hint="eastAsia" w:hAnsi="宋体"/>
          <w:sz w:val="24"/>
          <w:szCs w:val="24"/>
          <w:highlight w:val="none"/>
          <w:lang w:val="en-US" w:eastAsia="zh-CN"/>
        </w:rPr>
        <w:t>按门店内标注的正常售价消费</w:t>
      </w:r>
      <w:r>
        <w:rPr>
          <w:rFonts w:hint="eastAsia" w:hAnsi="宋体"/>
          <w:sz w:val="24"/>
          <w:szCs w:val="24"/>
          <w:highlight w:val="none"/>
          <w:lang w:val="en-US" w:eastAsia="zh-CN"/>
        </w:rPr>
        <w:t>。如存在故意提高售价的，发现一次扣除200元。</w:t>
      </w:r>
    </w:p>
    <w:p w14:paraId="286265CA">
      <w:pPr>
        <w:pStyle w:val="23"/>
        <w:spacing w:line="360" w:lineRule="auto"/>
        <w:ind w:firstLine="482"/>
        <w:outlineLvl w:val="1"/>
        <w:rPr>
          <w:rFonts w:hint="default" w:hAnsi="宋体" w:eastAsia="宋体"/>
          <w:b/>
          <w:sz w:val="24"/>
          <w:szCs w:val="24"/>
          <w:highlight w:val="none"/>
          <w:lang w:val="en-US" w:eastAsia="zh-CN"/>
        </w:rPr>
      </w:pPr>
      <w:bookmarkStart w:id="253" w:name="_Toc184723357"/>
      <w:r>
        <w:rPr>
          <w:rFonts w:hint="eastAsia" w:hAnsi="宋体"/>
          <w:b/>
          <w:sz w:val="24"/>
          <w:szCs w:val="24"/>
          <w:highlight w:val="none"/>
          <w:lang w:val="en-US" w:eastAsia="zh-CN"/>
        </w:rPr>
        <w:t>九</w:t>
      </w:r>
      <w:r>
        <w:rPr>
          <w:rFonts w:hint="eastAsia" w:hAnsi="宋体"/>
          <w:b/>
          <w:sz w:val="24"/>
          <w:szCs w:val="24"/>
          <w:highlight w:val="none"/>
        </w:rPr>
        <w:t>、</w:t>
      </w:r>
      <w:bookmarkEnd w:id="253"/>
      <w:r>
        <w:rPr>
          <w:rFonts w:hint="eastAsia" w:hAnsi="宋体"/>
          <w:b/>
          <w:sz w:val="24"/>
          <w:szCs w:val="24"/>
          <w:highlight w:val="none"/>
          <w:lang w:val="en-US" w:eastAsia="zh-CN"/>
        </w:rPr>
        <w:t>违约责任</w:t>
      </w:r>
    </w:p>
    <w:bookmarkEnd w:id="243"/>
    <w:bookmarkEnd w:id="244"/>
    <w:p w14:paraId="7C47B0A5">
      <w:pPr>
        <w:pStyle w:val="23"/>
        <w:spacing w:line="360" w:lineRule="auto"/>
        <w:ind w:firstLine="482"/>
        <w:outlineLvl w:val="1"/>
        <w:rPr>
          <w:rFonts w:hint="eastAsia" w:hAnsi="宋体"/>
          <w:sz w:val="24"/>
          <w:szCs w:val="24"/>
          <w:highlight w:val="none"/>
        </w:rPr>
      </w:pPr>
      <w:r>
        <w:rPr>
          <w:rFonts w:hint="eastAsia" w:hAnsi="宋体"/>
          <w:sz w:val="24"/>
          <w:szCs w:val="24"/>
          <w:highlight w:val="none"/>
        </w:rPr>
        <w:t>合同期内有下列情况之一者，属乙方违约，甲方有权单方面解除合同，取消其</w:t>
      </w:r>
      <w:r>
        <w:rPr>
          <w:rFonts w:hint="eastAsia" w:hAnsi="宋体"/>
          <w:sz w:val="24"/>
          <w:szCs w:val="24"/>
          <w:highlight w:val="none"/>
          <w:lang w:val="en-US" w:eastAsia="zh-CN"/>
        </w:rPr>
        <w:t>服务资格</w:t>
      </w:r>
      <w:r>
        <w:rPr>
          <w:rFonts w:hint="eastAsia" w:hAnsi="宋体"/>
          <w:sz w:val="24"/>
          <w:szCs w:val="24"/>
          <w:highlight w:val="none"/>
        </w:rPr>
        <w:t>：</w:t>
      </w:r>
    </w:p>
    <w:p w14:paraId="20E1430E">
      <w:pPr>
        <w:pStyle w:val="23"/>
        <w:spacing w:line="360" w:lineRule="auto"/>
        <w:ind w:firstLine="482"/>
        <w:outlineLvl w:val="1"/>
        <w:rPr>
          <w:rFonts w:hint="eastAsia" w:hAnsi="宋体"/>
          <w:sz w:val="24"/>
          <w:szCs w:val="24"/>
          <w:highlight w:val="none"/>
        </w:rPr>
      </w:pPr>
      <w:r>
        <w:rPr>
          <w:rFonts w:hint="eastAsia" w:hAnsi="宋体"/>
          <w:sz w:val="24"/>
          <w:szCs w:val="24"/>
          <w:highlight w:val="none"/>
        </w:rPr>
        <w:t>1、乙方违反采购合同约定并造成严重后果的，或擅自将本项目进行分包、转包的。</w:t>
      </w:r>
    </w:p>
    <w:p w14:paraId="05585D1C">
      <w:pPr>
        <w:pStyle w:val="23"/>
        <w:spacing w:line="360" w:lineRule="auto"/>
        <w:ind w:firstLine="482"/>
        <w:outlineLvl w:val="1"/>
        <w:rPr>
          <w:rFonts w:hint="eastAsia" w:hAnsi="宋体"/>
          <w:sz w:val="24"/>
          <w:szCs w:val="24"/>
          <w:highlight w:val="none"/>
        </w:rPr>
      </w:pPr>
      <w:r>
        <w:rPr>
          <w:rFonts w:hint="eastAsia" w:hAnsi="宋体"/>
          <w:sz w:val="24"/>
          <w:szCs w:val="24"/>
          <w:highlight w:val="none"/>
        </w:rPr>
        <w:t>2、乙方擅自以甲方的名义开展经营活动或者在对外的宣传、经营活动以及票据的使用中使用甲方的标志、名称或字样，或者做出任何有可能使第三方认为乙方是甲方的代表、雇员或者代理人的行为的。</w:t>
      </w:r>
    </w:p>
    <w:p w14:paraId="1EF47A77">
      <w:pPr>
        <w:pStyle w:val="23"/>
        <w:spacing w:line="360" w:lineRule="auto"/>
        <w:ind w:firstLine="482"/>
        <w:outlineLvl w:val="1"/>
        <w:rPr>
          <w:rFonts w:hint="eastAsia" w:hAnsi="宋体"/>
          <w:sz w:val="24"/>
          <w:szCs w:val="24"/>
          <w:highlight w:val="none"/>
        </w:rPr>
      </w:pPr>
      <w:r>
        <w:rPr>
          <w:rFonts w:hint="eastAsia" w:hAnsi="宋体"/>
          <w:sz w:val="24"/>
          <w:szCs w:val="24"/>
          <w:highlight w:val="none"/>
        </w:rPr>
        <w:t>3、经营期间发生经开平市疾病预防控制中心或其他相关部门鉴定为食物中毒或发生安全生产责任事故（如发生火灾、爆炸等）。</w:t>
      </w:r>
    </w:p>
    <w:p w14:paraId="7252AAAD">
      <w:pPr>
        <w:pStyle w:val="23"/>
        <w:spacing w:line="360" w:lineRule="auto"/>
        <w:ind w:firstLine="482"/>
        <w:outlineLvl w:val="1"/>
        <w:rPr>
          <w:rFonts w:hint="eastAsia" w:hAnsi="宋体"/>
          <w:sz w:val="24"/>
          <w:szCs w:val="24"/>
          <w:highlight w:val="none"/>
        </w:rPr>
      </w:pPr>
      <w:r>
        <w:rPr>
          <w:rFonts w:hint="eastAsia" w:hAnsi="宋体"/>
          <w:sz w:val="24"/>
          <w:szCs w:val="24"/>
          <w:highlight w:val="none"/>
        </w:rPr>
        <w:t>4、经营期间开平市疾病预防控制中心或开平市市场监督管理局等相关部门对食品进行不定期抽检，累计两次抽检不合格者。</w:t>
      </w:r>
    </w:p>
    <w:p w14:paraId="686FE257">
      <w:pPr>
        <w:pStyle w:val="23"/>
        <w:spacing w:line="360" w:lineRule="auto"/>
        <w:ind w:firstLine="482"/>
        <w:outlineLvl w:val="1"/>
        <w:rPr>
          <w:rFonts w:hint="eastAsia" w:hAnsi="宋体"/>
          <w:sz w:val="24"/>
          <w:szCs w:val="24"/>
          <w:highlight w:val="none"/>
        </w:rPr>
      </w:pPr>
      <w:r>
        <w:rPr>
          <w:rFonts w:hint="eastAsia" w:hAnsi="宋体"/>
          <w:sz w:val="24"/>
          <w:szCs w:val="24"/>
          <w:highlight w:val="none"/>
        </w:rPr>
        <w:t>5、在经营过程中，存在掺杂做假、销售无证食品、不服从甲方日常管理等违规行为，经甲方两次书面规劝、限期整改依然无效的。</w:t>
      </w:r>
    </w:p>
    <w:p w14:paraId="6247CCBE">
      <w:pPr>
        <w:pStyle w:val="23"/>
        <w:spacing w:line="360" w:lineRule="auto"/>
        <w:ind w:firstLine="482"/>
        <w:outlineLvl w:val="1"/>
        <w:rPr>
          <w:rFonts w:hint="eastAsia" w:hAnsi="宋体"/>
          <w:sz w:val="24"/>
          <w:szCs w:val="24"/>
          <w:highlight w:val="none"/>
        </w:rPr>
      </w:pPr>
      <w:r>
        <w:rPr>
          <w:rFonts w:hint="eastAsia" w:hAnsi="宋体"/>
          <w:sz w:val="24"/>
          <w:szCs w:val="24"/>
          <w:highlight w:val="none"/>
        </w:rPr>
        <w:t>6、因食品质量、价格、卫生、和服务态度等而引发的静坐、游行等群发事件。</w:t>
      </w:r>
    </w:p>
    <w:p w14:paraId="7AAE4A21">
      <w:pPr>
        <w:pStyle w:val="23"/>
        <w:spacing w:line="360" w:lineRule="auto"/>
        <w:ind w:firstLine="482"/>
        <w:outlineLvl w:val="1"/>
        <w:rPr>
          <w:rFonts w:hint="eastAsia" w:hAnsi="宋体"/>
          <w:sz w:val="24"/>
          <w:szCs w:val="24"/>
          <w:highlight w:val="none"/>
        </w:rPr>
      </w:pPr>
      <w:r>
        <w:rPr>
          <w:rFonts w:hint="eastAsia" w:hAnsi="宋体"/>
          <w:sz w:val="24"/>
          <w:szCs w:val="24"/>
          <w:highlight w:val="none"/>
        </w:rPr>
        <w:t>7、因违反劳动合同、供货合同、无诚信经营，造成员工及供货商集体辞工、打架、上访等群发事件。</w:t>
      </w:r>
    </w:p>
    <w:p w14:paraId="7278D1CE">
      <w:pPr>
        <w:pStyle w:val="23"/>
        <w:spacing w:line="360" w:lineRule="auto"/>
        <w:ind w:firstLine="482"/>
        <w:outlineLvl w:val="1"/>
        <w:rPr>
          <w:rFonts w:hint="eastAsia" w:hAnsi="宋体"/>
          <w:sz w:val="24"/>
          <w:szCs w:val="24"/>
          <w:highlight w:val="none"/>
        </w:rPr>
      </w:pPr>
      <w:r>
        <w:rPr>
          <w:rFonts w:hint="eastAsia" w:hAnsi="宋体"/>
          <w:sz w:val="24"/>
          <w:szCs w:val="24"/>
          <w:highlight w:val="none"/>
        </w:rPr>
        <w:t>8、</w:t>
      </w:r>
      <w:r>
        <w:rPr>
          <w:rFonts w:hint="eastAsia" w:hAnsi="宋体"/>
          <w:sz w:val="24"/>
          <w:szCs w:val="24"/>
          <w:highlight w:val="none"/>
        </w:rPr>
        <w:t>乙方在服务期内无故终止合同，甲方将不予</w:t>
      </w:r>
      <w:r>
        <w:rPr>
          <w:rFonts w:hint="eastAsia" w:hAnsi="宋体"/>
          <w:sz w:val="24"/>
          <w:szCs w:val="24"/>
          <w:highlight w:val="none"/>
          <w:lang w:val="en-US" w:eastAsia="zh-CN"/>
        </w:rPr>
        <w:t>结算未结资金</w:t>
      </w:r>
      <w:r>
        <w:rPr>
          <w:rFonts w:hint="eastAsia" w:hAnsi="宋体"/>
          <w:sz w:val="24"/>
          <w:szCs w:val="24"/>
          <w:highlight w:val="none"/>
        </w:rPr>
        <w:t>，甲方保留进一步追索赔偿经济损失的权利。</w:t>
      </w:r>
    </w:p>
    <w:p w14:paraId="38354044">
      <w:pPr>
        <w:pStyle w:val="23"/>
        <w:spacing w:line="360" w:lineRule="auto"/>
        <w:ind w:firstLine="482"/>
        <w:outlineLvl w:val="1"/>
        <w:rPr>
          <w:rFonts w:hint="eastAsia" w:hAnsi="宋体"/>
          <w:sz w:val="24"/>
          <w:szCs w:val="24"/>
          <w:highlight w:val="none"/>
        </w:rPr>
      </w:pPr>
      <w:r>
        <w:rPr>
          <w:rFonts w:hint="eastAsia" w:hAnsi="宋体"/>
          <w:sz w:val="24"/>
          <w:szCs w:val="24"/>
          <w:highlight w:val="none"/>
        </w:rPr>
        <w:t>9、相关监督部门（如市市场监督管理部门、卫生监督部门、环保监督部门等）要求完善整改的，乙方应无条件配合。如乙方三次以上（含三次）整改均不合格的，或因乙方造成甲方被通报的，合同自动解除，由此引起的所有损失均由乙方承担。</w:t>
      </w:r>
    </w:p>
    <w:p w14:paraId="12408BB3">
      <w:pPr>
        <w:pStyle w:val="23"/>
        <w:spacing w:line="360" w:lineRule="auto"/>
        <w:ind w:firstLine="482"/>
        <w:outlineLvl w:val="1"/>
        <w:rPr>
          <w:rFonts w:hint="eastAsia" w:hAnsi="宋体"/>
          <w:b/>
          <w:bCs/>
          <w:sz w:val="24"/>
          <w:szCs w:val="24"/>
          <w:highlight w:val="none"/>
        </w:rPr>
      </w:pPr>
      <w:r>
        <w:rPr>
          <w:rFonts w:hint="eastAsia" w:hAnsi="宋体"/>
          <w:b/>
          <w:bCs/>
          <w:sz w:val="24"/>
          <w:szCs w:val="24"/>
          <w:highlight w:val="none"/>
        </w:rPr>
        <w:t>十、保密条款</w:t>
      </w:r>
    </w:p>
    <w:p w14:paraId="59F8A0DF">
      <w:pPr>
        <w:pStyle w:val="23"/>
        <w:spacing w:line="360" w:lineRule="auto"/>
        <w:ind w:firstLine="482"/>
        <w:outlineLvl w:val="1"/>
        <w:rPr>
          <w:rFonts w:hint="eastAsia" w:hAnsi="宋体"/>
          <w:sz w:val="24"/>
          <w:szCs w:val="24"/>
          <w:highlight w:val="none"/>
        </w:rPr>
      </w:pPr>
      <w:r>
        <w:rPr>
          <w:rFonts w:hint="eastAsia" w:hAnsi="宋体"/>
          <w:sz w:val="24"/>
          <w:szCs w:val="24"/>
          <w:highlight w:val="none"/>
        </w:rPr>
        <w:t>1、涉及本项目的所有合同、文档等必须由乙方专人负责统一保管，不得擅自保留或外传。未经甲方书面许可，乙方不得将涉及本项目的任何资料透露或以其他方式提供给合同以外的其他方或乙方内部与本合同无关的任何人员，乙方不得对保密信息进行拷贝或抄写。</w:t>
      </w:r>
    </w:p>
    <w:p w14:paraId="54C2CE95">
      <w:pPr>
        <w:pStyle w:val="23"/>
        <w:spacing w:line="360" w:lineRule="auto"/>
        <w:ind w:firstLine="482"/>
        <w:outlineLvl w:val="1"/>
        <w:rPr>
          <w:rFonts w:hint="eastAsia" w:hAnsi="宋体"/>
          <w:sz w:val="24"/>
          <w:szCs w:val="24"/>
          <w:highlight w:val="none"/>
        </w:rPr>
      </w:pPr>
      <w:r>
        <w:rPr>
          <w:rFonts w:hint="eastAsia" w:hAnsi="宋体"/>
          <w:sz w:val="24"/>
          <w:szCs w:val="24"/>
          <w:highlight w:val="none"/>
        </w:rPr>
        <w:t>2、在合同履行期间乙方对知悉的甲方保密信息（包括业务信息在内），同样应承担保密责任。</w:t>
      </w:r>
    </w:p>
    <w:p w14:paraId="04D8B016">
      <w:pPr>
        <w:pStyle w:val="23"/>
        <w:spacing w:line="360" w:lineRule="auto"/>
        <w:ind w:firstLine="482"/>
        <w:outlineLvl w:val="1"/>
        <w:rPr>
          <w:rFonts w:hint="eastAsia" w:hAnsi="宋体"/>
          <w:sz w:val="24"/>
          <w:szCs w:val="24"/>
          <w:highlight w:val="none"/>
        </w:rPr>
      </w:pPr>
      <w:r>
        <w:rPr>
          <w:rFonts w:hint="eastAsia" w:hAnsi="宋体"/>
          <w:sz w:val="24"/>
          <w:szCs w:val="24"/>
          <w:highlight w:val="none"/>
        </w:rPr>
        <w:t>3、乙方必须与参与本项目的人员签订有关保密协议，以明确参与人员在项目实施期间及离职后的保密责任。</w:t>
      </w:r>
    </w:p>
    <w:p w14:paraId="6E407865">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4</w:t>
      </w:r>
      <w:r>
        <w:rPr>
          <w:rFonts w:hint="eastAsia" w:hAnsi="宋体"/>
          <w:sz w:val="24"/>
          <w:szCs w:val="24"/>
          <w:highlight w:val="none"/>
        </w:rPr>
        <w:t>、乙方违反以上条款者，甲方除按照有关规定追究乙方单位及个人经济上的赔偿责任外，有权提请司法机关追究有关人员及单位的法律责任。</w:t>
      </w:r>
    </w:p>
    <w:p w14:paraId="28C62661">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5</w:t>
      </w:r>
      <w:r>
        <w:rPr>
          <w:rFonts w:hint="eastAsia" w:hAnsi="宋体"/>
          <w:sz w:val="24"/>
          <w:szCs w:val="24"/>
          <w:highlight w:val="none"/>
        </w:rPr>
        <w:t>、甲方在合同履行期间知悉的乙方商业秘密，亦承担保密责任。</w:t>
      </w:r>
    </w:p>
    <w:p w14:paraId="7D8908BC">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6</w:t>
      </w:r>
      <w:r>
        <w:rPr>
          <w:rFonts w:hint="eastAsia" w:hAnsi="宋体"/>
          <w:sz w:val="24"/>
          <w:szCs w:val="24"/>
          <w:highlight w:val="none"/>
        </w:rPr>
        <w:t>、除非甲方自行公布本项目合同所涉及的保密信息外，乙方的保密责任不因本项目合同的终止而终止，乙方的保密责任有效期限：永久。</w:t>
      </w:r>
    </w:p>
    <w:p w14:paraId="6DEDC0FB">
      <w:pPr>
        <w:pStyle w:val="23"/>
        <w:spacing w:line="360" w:lineRule="auto"/>
        <w:ind w:firstLine="482"/>
        <w:outlineLvl w:val="1"/>
        <w:rPr>
          <w:rFonts w:hint="eastAsia" w:hAnsi="宋体"/>
          <w:b/>
          <w:bCs/>
          <w:sz w:val="24"/>
          <w:szCs w:val="24"/>
          <w:highlight w:val="none"/>
        </w:rPr>
      </w:pPr>
      <w:r>
        <w:rPr>
          <w:rFonts w:hint="eastAsia" w:hAnsi="宋体"/>
          <w:b/>
          <w:bCs/>
          <w:sz w:val="24"/>
          <w:szCs w:val="24"/>
          <w:highlight w:val="none"/>
        </w:rPr>
        <w:t>十一、争议的解决</w:t>
      </w:r>
    </w:p>
    <w:p w14:paraId="5C51F0AF">
      <w:pPr>
        <w:pStyle w:val="23"/>
        <w:spacing w:line="360" w:lineRule="auto"/>
        <w:ind w:firstLine="482"/>
        <w:outlineLvl w:val="1"/>
        <w:rPr>
          <w:rFonts w:hint="eastAsia" w:hAnsi="宋体"/>
          <w:sz w:val="24"/>
          <w:szCs w:val="24"/>
          <w:highlight w:val="none"/>
        </w:rPr>
      </w:pPr>
      <w:r>
        <w:rPr>
          <w:rFonts w:hint="eastAsia" w:hAnsi="宋体"/>
          <w:sz w:val="24"/>
          <w:szCs w:val="24"/>
          <w:highlight w:val="none"/>
        </w:rPr>
        <w:t>合同执行过程中发生的任何争议，如双方不能通过友好协商解决，甲、乙双方一致同意向甲方所在地人民法院提起诉讼。</w:t>
      </w:r>
    </w:p>
    <w:p w14:paraId="3A6D1E4B">
      <w:pPr>
        <w:pStyle w:val="23"/>
        <w:spacing w:line="360" w:lineRule="auto"/>
        <w:ind w:firstLine="482"/>
        <w:outlineLvl w:val="1"/>
        <w:rPr>
          <w:rFonts w:hint="eastAsia" w:hAnsi="宋体"/>
          <w:b/>
          <w:bCs/>
          <w:sz w:val="24"/>
          <w:szCs w:val="24"/>
          <w:highlight w:val="none"/>
        </w:rPr>
      </w:pPr>
      <w:r>
        <w:rPr>
          <w:rFonts w:hint="eastAsia" w:hAnsi="宋体"/>
          <w:b/>
          <w:bCs/>
          <w:sz w:val="24"/>
          <w:szCs w:val="24"/>
          <w:highlight w:val="none"/>
        </w:rPr>
        <w:t>十二、不可抗力</w:t>
      </w:r>
    </w:p>
    <w:p w14:paraId="5E2DA1A4">
      <w:pPr>
        <w:pStyle w:val="23"/>
        <w:spacing w:line="360" w:lineRule="auto"/>
        <w:ind w:firstLine="482"/>
        <w:outlineLvl w:val="1"/>
        <w:rPr>
          <w:rFonts w:hint="eastAsia" w:hAnsi="宋体"/>
          <w:sz w:val="24"/>
          <w:szCs w:val="24"/>
          <w:highlight w:val="none"/>
        </w:rPr>
      </w:pPr>
      <w:r>
        <w:rPr>
          <w:rFonts w:hint="eastAsia" w:hAnsi="宋体"/>
          <w:sz w:val="24"/>
          <w:szCs w:val="24"/>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44CDCFBD">
      <w:pPr>
        <w:pStyle w:val="23"/>
        <w:spacing w:line="360" w:lineRule="auto"/>
        <w:ind w:firstLine="482"/>
        <w:outlineLvl w:val="1"/>
        <w:rPr>
          <w:rFonts w:hint="eastAsia" w:hAnsi="宋体"/>
          <w:b/>
          <w:bCs/>
          <w:sz w:val="24"/>
          <w:szCs w:val="24"/>
          <w:highlight w:val="none"/>
        </w:rPr>
      </w:pPr>
      <w:r>
        <w:rPr>
          <w:rFonts w:hint="eastAsia" w:hAnsi="宋体"/>
          <w:b/>
          <w:bCs/>
          <w:sz w:val="24"/>
          <w:szCs w:val="24"/>
          <w:highlight w:val="none"/>
        </w:rPr>
        <w:t>十三、其它</w:t>
      </w:r>
    </w:p>
    <w:p w14:paraId="1B24E262">
      <w:pPr>
        <w:pStyle w:val="23"/>
        <w:spacing w:line="360" w:lineRule="auto"/>
        <w:ind w:firstLine="482"/>
        <w:outlineLvl w:val="1"/>
        <w:rPr>
          <w:rFonts w:hint="eastAsia" w:hAnsi="宋体"/>
          <w:sz w:val="24"/>
          <w:szCs w:val="24"/>
          <w:highlight w:val="none"/>
        </w:rPr>
      </w:pPr>
      <w:r>
        <w:rPr>
          <w:rFonts w:hint="eastAsia" w:hAnsi="宋体"/>
          <w:sz w:val="24"/>
          <w:szCs w:val="24"/>
          <w:highlight w:val="none"/>
        </w:rPr>
        <w:t>（一）本合同所有附件、</w:t>
      </w:r>
      <w:r>
        <w:rPr>
          <w:rFonts w:hint="eastAsia" w:hAnsi="宋体"/>
          <w:sz w:val="24"/>
          <w:szCs w:val="24"/>
          <w:highlight w:val="none"/>
          <w:lang w:val="en-US" w:eastAsia="zh-CN"/>
        </w:rPr>
        <w:t>遴选</w:t>
      </w:r>
      <w:r>
        <w:rPr>
          <w:rFonts w:hint="eastAsia" w:hAnsi="宋体"/>
          <w:sz w:val="24"/>
          <w:szCs w:val="24"/>
          <w:highlight w:val="none"/>
        </w:rPr>
        <w:t>文件、</w:t>
      </w:r>
      <w:r>
        <w:rPr>
          <w:rFonts w:hint="eastAsia" w:hAnsi="宋体"/>
          <w:sz w:val="24"/>
          <w:szCs w:val="24"/>
          <w:highlight w:val="none"/>
          <w:lang w:val="en-US" w:eastAsia="zh-CN"/>
        </w:rPr>
        <w:t>响应</w:t>
      </w:r>
      <w:r>
        <w:rPr>
          <w:rFonts w:hint="eastAsia" w:hAnsi="宋体"/>
          <w:sz w:val="24"/>
          <w:szCs w:val="24"/>
          <w:highlight w:val="none"/>
        </w:rPr>
        <w:t>文件、中</w:t>
      </w:r>
      <w:r>
        <w:rPr>
          <w:rFonts w:hint="eastAsia" w:hAnsi="宋体"/>
          <w:sz w:val="24"/>
          <w:szCs w:val="24"/>
          <w:highlight w:val="none"/>
          <w:lang w:val="en-US" w:eastAsia="zh-CN"/>
        </w:rPr>
        <w:t>选</w:t>
      </w:r>
      <w:r>
        <w:rPr>
          <w:rFonts w:hint="eastAsia" w:hAnsi="宋体"/>
          <w:sz w:val="24"/>
          <w:szCs w:val="24"/>
          <w:highlight w:val="none"/>
        </w:rPr>
        <w:t>通知书均为合同的有效组成部分，与本合同具有同等法律效力。</w:t>
      </w:r>
    </w:p>
    <w:p w14:paraId="5E2C5A92">
      <w:pPr>
        <w:pStyle w:val="23"/>
        <w:spacing w:line="360" w:lineRule="auto"/>
        <w:ind w:firstLine="482"/>
        <w:outlineLvl w:val="1"/>
        <w:rPr>
          <w:rFonts w:hint="eastAsia" w:hAnsi="宋体"/>
          <w:sz w:val="24"/>
          <w:szCs w:val="24"/>
          <w:highlight w:val="none"/>
        </w:rPr>
      </w:pPr>
      <w:r>
        <w:rPr>
          <w:rFonts w:hint="eastAsia" w:hAnsi="宋体"/>
          <w:sz w:val="24"/>
          <w:szCs w:val="24"/>
          <w:highlight w:val="none"/>
        </w:rPr>
        <w:t>（二）在执行本合同的过程中，所有经双方签署确认的文件（包括会议纪要、补充协议、往来信函）即成为本合同的有效组成部分。</w:t>
      </w:r>
    </w:p>
    <w:p w14:paraId="5BF7F64A">
      <w:pPr>
        <w:pStyle w:val="23"/>
        <w:spacing w:line="360" w:lineRule="auto"/>
        <w:ind w:firstLine="482"/>
        <w:outlineLvl w:val="1"/>
        <w:rPr>
          <w:rFonts w:hint="eastAsia" w:hAnsi="宋体"/>
          <w:sz w:val="24"/>
          <w:szCs w:val="24"/>
          <w:highlight w:val="none"/>
        </w:rPr>
      </w:pPr>
      <w:r>
        <w:rPr>
          <w:rFonts w:hint="eastAsia" w:hAnsi="宋体"/>
          <w:sz w:val="24"/>
          <w:szCs w:val="24"/>
          <w:highlight w:val="none"/>
        </w:rPr>
        <w:t>（三）如一方地址、电话、传真号码有变更，应在变更当日内书面通知对方，否则，应承担相应责任。</w:t>
      </w:r>
    </w:p>
    <w:p w14:paraId="48651967">
      <w:pPr>
        <w:pStyle w:val="23"/>
        <w:spacing w:line="360" w:lineRule="auto"/>
        <w:ind w:firstLine="482"/>
        <w:outlineLvl w:val="1"/>
        <w:rPr>
          <w:rFonts w:hint="eastAsia" w:hAnsi="宋体"/>
          <w:sz w:val="24"/>
          <w:szCs w:val="24"/>
          <w:highlight w:val="none"/>
        </w:rPr>
      </w:pPr>
      <w:r>
        <w:rPr>
          <w:rFonts w:hint="eastAsia" w:hAnsi="宋体"/>
          <w:sz w:val="24"/>
          <w:szCs w:val="24"/>
          <w:highlight w:val="none"/>
        </w:rPr>
        <w:t>（四）除甲方事先书面同意外，乙方不得部分或全部转让其应履行的合同项下的义务。</w:t>
      </w:r>
    </w:p>
    <w:p w14:paraId="1321C998">
      <w:pPr>
        <w:pStyle w:val="23"/>
        <w:spacing w:line="360" w:lineRule="auto"/>
        <w:ind w:firstLine="482"/>
        <w:outlineLvl w:val="1"/>
        <w:rPr>
          <w:rFonts w:hint="eastAsia" w:hAnsi="宋体"/>
          <w:sz w:val="24"/>
          <w:szCs w:val="24"/>
          <w:highlight w:val="none"/>
        </w:rPr>
      </w:pPr>
      <w:r>
        <w:rPr>
          <w:rFonts w:hint="eastAsia" w:hAnsi="宋体"/>
          <w:sz w:val="24"/>
          <w:szCs w:val="24"/>
          <w:highlight w:val="none"/>
        </w:rPr>
        <w:t>（五）合同未尽事宜，由双方协商处理。</w:t>
      </w:r>
    </w:p>
    <w:p w14:paraId="6B1B760D">
      <w:pPr>
        <w:pStyle w:val="23"/>
        <w:spacing w:line="360" w:lineRule="auto"/>
        <w:ind w:firstLine="482"/>
        <w:outlineLvl w:val="1"/>
        <w:rPr>
          <w:rFonts w:hint="eastAsia" w:hAnsi="宋体"/>
          <w:b/>
          <w:bCs/>
          <w:sz w:val="24"/>
          <w:szCs w:val="24"/>
          <w:highlight w:val="none"/>
        </w:rPr>
      </w:pPr>
      <w:r>
        <w:rPr>
          <w:rFonts w:hint="eastAsia" w:hAnsi="宋体"/>
          <w:b/>
          <w:bCs/>
          <w:sz w:val="24"/>
          <w:szCs w:val="24"/>
          <w:highlight w:val="none"/>
        </w:rPr>
        <w:t>十五、合同生效</w:t>
      </w:r>
    </w:p>
    <w:p w14:paraId="16894130">
      <w:pPr>
        <w:pStyle w:val="23"/>
        <w:spacing w:line="360" w:lineRule="auto"/>
        <w:ind w:firstLine="482"/>
        <w:outlineLvl w:val="1"/>
        <w:rPr>
          <w:rFonts w:hint="eastAsia" w:hAnsi="宋体"/>
          <w:sz w:val="24"/>
          <w:szCs w:val="24"/>
          <w:highlight w:val="none"/>
        </w:rPr>
      </w:pPr>
      <w:r>
        <w:rPr>
          <w:rFonts w:hint="eastAsia" w:hAnsi="宋体"/>
          <w:sz w:val="24"/>
          <w:szCs w:val="24"/>
          <w:highlight w:val="none"/>
        </w:rPr>
        <w:t>（一）合同自甲乙双方法人代表或其授权代表签字盖章之日起生效。</w:t>
      </w:r>
    </w:p>
    <w:p w14:paraId="6C458704">
      <w:pPr>
        <w:pStyle w:val="23"/>
        <w:spacing w:line="360" w:lineRule="auto"/>
        <w:ind w:firstLine="482"/>
        <w:outlineLvl w:val="1"/>
        <w:rPr>
          <w:rFonts w:hint="eastAsia" w:hAnsi="宋体"/>
          <w:sz w:val="24"/>
          <w:szCs w:val="24"/>
          <w:highlight w:val="none"/>
        </w:rPr>
      </w:pPr>
      <w:r>
        <w:rPr>
          <w:rFonts w:hint="eastAsia" w:hAnsi="宋体"/>
          <w:sz w:val="24"/>
          <w:szCs w:val="24"/>
          <w:highlight w:val="none"/>
        </w:rPr>
        <w:t>（二）合同壹式   份，其中甲乙双方各执   份。</w:t>
      </w:r>
    </w:p>
    <w:p w14:paraId="04CAA4D8">
      <w:pPr>
        <w:pStyle w:val="23"/>
        <w:spacing w:line="360" w:lineRule="auto"/>
        <w:ind w:firstLine="482"/>
        <w:jc w:val="center"/>
        <w:outlineLvl w:val="1"/>
        <w:rPr>
          <w:rFonts w:hint="eastAsia" w:hAnsi="宋体"/>
          <w:sz w:val="24"/>
          <w:szCs w:val="24"/>
          <w:highlight w:val="none"/>
        </w:rPr>
      </w:pPr>
    </w:p>
    <w:p w14:paraId="098AB148">
      <w:pPr>
        <w:pStyle w:val="23"/>
        <w:spacing w:line="360" w:lineRule="auto"/>
        <w:outlineLvl w:val="1"/>
        <w:rPr>
          <w:rFonts w:hint="eastAsia" w:hAnsi="宋体"/>
          <w:sz w:val="24"/>
          <w:szCs w:val="24"/>
          <w:highlight w:val="none"/>
        </w:rPr>
      </w:pPr>
    </w:p>
    <w:p w14:paraId="120D16E2">
      <w:pPr>
        <w:pStyle w:val="23"/>
        <w:spacing w:line="360" w:lineRule="auto"/>
        <w:ind w:firstLine="482"/>
        <w:outlineLvl w:val="1"/>
        <w:rPr>
          <w:rFonts w:hint="eastAsia" w:hAnsi="宋体"/>
          <w:sz w:val="24"/>
          <w:szCs w:val="24"/>
          <w:highlight w:val="none"/>
        </w:rPr>
      </w:pPr>
    </w:p>
    <w:p w14:paraId="6BD0D6E3">
      <w:pPr>
        <w:pStyle w:val="23"/>
        <w:spacing w:line="360" w:lineRule="auto"/>
        <w:ind w:firstLine="482"/>
        <w:outlineLvl w:val="1"/>
        <w:rPr>
          <w:rFonts w:hint="eastAsia" w:hAnsi="宋体"/>
          <w:sz w:val="24"/>
          <w:szCs w:val="24"/>
          <w:highlight w:val="none"/>
        </w:rPr>
      </w:pPr>
      <w:r>
        <w:rPr>
          <w:rFonts w:hint="eastAsia" w:hAnsi="宋体"/>
          <w:sz w:val="24"/>
          <w:szCs w:val="24"/>
          <w:highlight w:val="none"/>
        </w:rPr>
        <w:t>甲方（盖章）：                         乙方（盖章）：</w:t>
      </w:r>
    </w:p>
    <w:p w14:paraId="0540F9FE">
      <w:pPr>
        <w:pStyle w:val="23"/>
        <w:spacing w:line="360" w:lineRule="auto"/>
        <w:ind w:firstLine="482"/>
        <w:outlineLvl w:val="1"/>
        <w:rPr>
          <w:rFonts w:hint="eastAsia" w:hAnsi="宋体"/>
          <w:sz w:val="24"/>
          <w:szCs w:val="24"/>
          <w:highlight w:val="none"/>
        </w:rPr>
      </w:pPr>
      <w:r>
        <w:rPr>
          <w:rFonts w:hint="eastAsia" w:hAnsi="宋体"/>
          <w:sz w:val="24"/>
          <w:szCs w:val="24"/>
          <w:highlight w:val="none"/>
        </w:rPr>
        <w:t>法定代表/授权代表（签字）：            法定代表/授权代表（签字）：</w:t>
      </w:r>
    </w:p>
    <w:p w14:paraId="17BF4FDD">
      <w:pPr>
        <w:pStyle w:val="23"/>
        <w:spacing w:line="360" w:lineRule="auto"/>
        <w:ind w:firstLine="482"/>
        <w:outlineLvl w:val="1"/>
        <w:rPr>
          <w:rFonts w:hint="eastAsia" w:hAnsi="宋体"/>
          <w:sz w:val="24"/>
          <w:szCs w:val="24"/>
          <w:highlight w:val="none"/>
        </w:rPr>
      </w:pPr>
      <w:r>
        <w:rPr>
          <w:rFonts w:hint="eastAsia" w:hAnsi="宋体"/>
          <w:sz w:val="24"/>
          <w:szCs w:val="24"/>
          <w:highlight w:val="none"/>
        </w:rPr>
        <w:t>日期：                                 日期：</w:t>
      </w:r>
    </w:p>
    <w:p w14:paraId="6CCB89CB">
      <w:pPr>
        <w:pStyle w:val="23"/>
        <w:spacing w:line="360" w:lineRule="auto"/>
        <w:ind w:firstLine="482"/>
        <w:outlineLvl w:val="1"/>
        <w:rPr>
          <w:rFonts w:hint="eastAsia" w:hAnsi="宋体"/>
          <w:sz w:val="24"/>
          <w:szCs w:val="24"/>
          <w:highlight w:val="none"/>
        </w:rPr>
      </w:pPr>
      <w:r>
        <w:rPr>
          <w:rFonts w:hint="eastAsia" w:hAnsi="宋体"/>
          <w:sz w:val="24"/>
          <w:szCs w:val="24"/>
          <w:highlight w:val="none"/>
        </w:rPr>
        <w:t>邮政编码：                             邮政编码：</w:t>
      </w:r>
    </w:p>
    <w:p w14:paraId="7C434120">
      <w:pPr>
        <w:pStyle w:val="23"/>
        <w:spacing w:line="360" w:lineRule="auto"/>
        <w:ind w:firstLine="482"/>
        <w:outlineLvl w:val="1"/>
        <w:rPr>
          <w:rFonts w:hint="eastAsia" w:hAnsi="宋体"/>
          <w:sz w:val="24"/>
          <w:szCs w:val="24"/>
          <w:highlight w:val="none"/>
        </w:rPr>
      </w:pPr>
      <w:r>
        <w:rPr>
          <w:rFonts w:hint="eastAsia" w:hAnsi="宋体"/>
          <w:sz w:val="24"/>
          <w:szCs w:val="24"/>
          <w:highlight w:val="none"/>
        </w:rPr>
        <w:t>开户名称：                             开户名称：</w:t>
      </w:r>
    </w:p>
    <w:p w14:paraId="50CC3457">
      <w:pPr>
        <w:pStyle w:val="23"/>
        <w:spacing w:line="360" w:lineRule="auto"/>
        <w:ind w:firstLine="482"/>
        <w:outlineLvl w:val="1"/>
        <w:rPr>
          <w:rFonts w:hint="eastAsia" w:hAnsi="宋体"/>
          <w:sz w:val="24"/>
          <w:szCs w:val="24"/>
          <w:highlight w:val="none"/>
        </w:rPr>
      </w:pPr>
      <w:r>
        <w:rPr>
          <w:rFonts w:hint="eastAsia" w:hAnsi="宋体"/>
          <w:sz w:val="24"/>
          <w:szCs w:val="24"/>
          <w:highlight w:val="none"/>
        </w:rPr>
        <w:t>开户银行：                             开户银行：</w:t>
      </w:r>
    </w:p>
    <w:p w14:paraId="52A646B6">
      <w:pPr>
        <w:pStyle w:val="23"/>
        <w:spacing w:line="360" w:lineRule="auto"/>
        <w:ind w:firstLine="482"/>
        <w:outlineLvl w:val="1"/>
        <w:rPr>
          <w:rFonts w:hint="eastAsia" w:hAnsi="宋体"/>
          <w:sz w:val="24"/>
          <w:szCs w:val="24"/>
          <w:highlight w:val="none"/>
        </w:rPr>
      </w:pPr>
      <w:r>
        <w:rPr>
          <w:rFonts w:hint="eastAsia" w:hAnsi="宋体"/>
          <w:sz w:val="24"/>
          <w:szCs w:val="24"/>
          <w:highlight w:val="none"/>
        </w:rPr>
        <w:t xml:space="preserve">开户账号：                             开户账号: </w:t>
      </w:r>
    </w:p>
    <w:p w14:paraId="681F31D7">
      <w:pPr>
        <w:pStyle w:val="23"/>
        <w:spacing w:line="360" w:lineRule="auto"/>
        <w:ind w:firstLine="482"/>
        <w:outlineLvl w:val="1"/>
        <w:rPr>
          <w:rFonts w:hAnsi="宋体"/>
          <w:sz w:val="24"/>
          <w:szCs w:val="24"/>
          <w:highlight w:val="none"/>
        </w:rPr>
      </w:pPr>
      <w:r>
        <w:rPr>
          <w:rFonts w:hint="eastAsia" w:hAnsi="宋体"/>
          <w:sz w:val="24"/>
          <w:szCs w:val="24"/>
          <w:highlight w:val="none"/>
        </w:rPr>
        <w:br w:type="page"/>
      </w:r>
    </w:p>
    <w:bookmarkEnd w:id="223"/>
    <w:bookmarkEnd w:id="224"/>
    <w:bookmarkEnd w:id="225"/>
    <w:bookmarkEnd w:id="226"/>
    <w:bookmarkEnd w:id="227"/>
    <w:bookmarkEnd w:id="228"/>
    <w:bookmarkEnd w:id="229"/>
    <w:bookmarkEnd w:id="230"/>
    <w:bookmarkEnd w:id="231"/>
    <w:bookmarkEnd w:id="232"/>
    <w:bookmarkEnd w:id="245"/>
    <w:p w14:paraId="778FD7E1">
      <w:pPr>
        <w:pStyle w:val="40"/>
        <w:spacing w:line="360" w:lineRule="auto"/>
        <w:rPr>
          <w:sz w:val="36"/>
          <w:highlight w:val="none"/>
        </w:rPr>
      </w:pPr>
      <w:bookmarkStart w:id="254" w:name="_Toc184723378"/>
      <w:r>
        <w:rPr>
          <w:sz w:val="36"/>
          <w:highlight w:val="none"/>
        </w:rPr>
        <w:t>第六部分</w:t>
      </w:r>
      <w:bookmarkEnd w:id="233"/>
      <w:bookmarkEnd w:id="234"/>
      <w:bookmarkEnd w:id="235"/>
      <w:bookmarkEnd w:id="236"/>
      <w:bookmarkEnd w:id="237"/>
      <w:r>
        <w:rPr>
          <w:sz w:val="36"/>
          <w:highlight w:val="none"/>
        </w:rPr>
        <w:t xml:space="preserve"> 遴选响应文件格式</w:t>
      </w:r>
      <w:bookmarkEnd w:id="238"/>
      <w:bookmarkEnd w:id="239"/>
      <w:bookmarkEnd w:id="240"/>
      <w:bookmarkEnd w:id="241"/>
      <w:bookmarkEnd w:id="242"/>
      <w:bookmarkEnd w:id="254"/>
    </w:p>
    <w:p w14:paraId="18B346B9">
      <w:pPr>
        <w:rPr>
          <w:highlight w:val="none"/>
        </w:rPr>
      </w:pPr>
      <w:r>
        <w:rPr>
          <w:rFonts w:hint="eastAsia"/>
          <w:highlight w:val="none"/>
        </w:rPr>
        <w:t>详见附件《遴选响应文件》。</w:t>
      </w:r>
    </w:p>
    <w:sectPr>
      <w:headerReference r:id="rId8" w:type="first"/>
      <w:footerReference r:id="rId10" w:type="first"/>
      <w:footerReference r:id="rId9" w:type="default"/>
      <w:pgSz w:w="11926" w:h="16867"/>
      <w:pgMar w:top="1440" w:right="1797" w:bottom="1440" w:left="1797" w:header="720" w:footer="720" w:gutter="0"/>
      <w:cols w:space="720" w:num="1"/>
      <w:docGrid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30676">
    <w:pPr>
      <w:pStyle w:val="28"/>
      <w:framePr w:w="8359" w:h="616" w:hRule="exact" w:wrap="around" w:vAnchor="text" w:hAnchor="page" w:x="1798" w:y="-52"/>
      <w:tabs>
        <w:tab w:val="left" w:pos="9027"/>
      </w:tabs>
      <w:ind w:right="-18"/>
    </w:pPr>
    <w:r>
      <w:rPr>
        <w:rStyle w:val="46"/>
        <w:rFonts w:hint="eastAsia"/>
        <w:szCs w:val="21"/>
      </w:rPr>
      <w:t xml:space="preserve">深圳市合创建设工程顾问有限公司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27</w:t>
    </w:r>
    <w:r>
      <w:rPr>
        <w:szCs w:val="21"/>
      </w:rPr>
      <w:fldChar w:fldCharType="end"/>
    </w:r>
    <w:r>
      <w:rPr>
        <w:rStyle w:val="46"/>
        <w:rFonts w:hint="eastAsia"/>
        <w:szCs w:val="21"/>
      </w:rPr>
      <w:t xml:space="preserve"> 页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68F0C">
    <w:pPr>
      <w:pStyle w:val="28"/>
      <w:framePr w:wrap="around" w:vAnchor="text" w:hAnchor="margin" w:xAlign="center" w:y="1"/>
      <w:rPr>
        <w:rStyle w:val="46"/>
      </w:rPr>
    </w:pPr>
    <w:r>
      <w:fldChar w:fldCharType="begin"/>
    </w:r>
    <w:r>
      <w:rPr>
        <w:rStyle w:val="46"/>
      </w:rPr>
      <w:instrText xml:space="preserve">PAGE  </w:instrText>
    </w:r>
    <w:r>
      <w:fldChar w:fldCharType="separate"/>
    </w:r>
    <w:r>
      <w:rPr>
        <w:rStyle w:val="46"/>
      </w:rPr>
      <w:t>22</w:t>
    </w:r>
    <w:r>
      <w:fldChar w:fldCharType="end"/>
    </w:r>
  </w:p>
  <w:p w14:paraId="05AA4AEE">
    <w:pPr>
      <w:pStyle w:val="2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3227B9">
    <w:pPr>
      <w:pStyle w:val="28"/>
      <w:tabs>
        <w:tab w:val="left" w:pos="9027"/>
      </w:tabs>
      <w:ind w:right="-18"/>
      <w:rPr>
        <w:rStyle w:val="46"/>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29A44">
    <w:pPr>
      <w:pStyle w:val="28"/>
      <w:framePr w:w="8359" w:h="616" w:hRule="exact" w:wrap="around" w:vAnchor="text" w:hAnchor="page" w:x="1798" w:y="-52"/>
      <w:tabs>
        <w:tab w:val="left" w:pos="9027"/>
      </w:tabs>
      <w:ind w:right="-18"/>
    </w:pPr>
    <w:r>
      <w:rPr>
        <w:rStyle w:val="46"/>
        <w:rFonts w:hint="eastAsia"/>
        <w:szCs w:val="21"/>
      </w:rPr>
      <w:t xml:space="preserve">开平市中医院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2</w:t>
    </w:r>
    <w:r>
      <w:rPr>
        <w:szCs w:val="21"/>
      </w:rPr>
      <w:fldChar w:fldCharType="end"/>
    </w:r>
    <w:r>
      <w:rPr>
        <w:rStyle w:val="46"/>
        <w:rFonts w:hint="eastAsia"/>
        <w:szCs w:val="21"/>
      </w:rPr>
      <w:t xml:space="preserve"> 页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10F2C">
    <w:pPr>
      <w:pStyle w:val="28"/>
      <w:tabs>
        <w:tab w:val="left" w:pos="9027"/>
      </w:tabs>
      <w:ind w:right="-18"/>
      <w:rPr>
        <w:rStyle w:val="46"/>
        <w:szCs w:val="21"/>
      </w:rPr>
    </w:pPr>
  </w:p>
  <w:p w14:paraId="44142F96">
    <w:pPr>
      <w:pStyle w:val="28"/>
      <w:tabs>
        <w:tab w:val="left" w:pos="9027"/>
      </w:tabs>
      <w:ind w:right="-18"/>
      <w:rPr>
        <w:rStyle w:val="46"/>
        <w:szCs w:val="21"/>
      </w:rPr>
    </w:pPr>
    <w:r>
      <w:rPr>
        <w:rStyle w:val="46"/>
        <w:rFonts w:hint="eastAsia"/>
        <w:szCs w:val="21"/>
      </w:rPr>
      <w:t xml:space="preserve">   深圳市合创建设工程顾问有限公司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1</w:t>
    </w:r>
    <w:r>
      <w:rPr>
        <w:szCs w:val="21"/>
      </w:rPr>
      <w:fldChar w:fldCharType="end"/>
    </w:r>
    <w:r>
      <w:rPr>
        <w:rStyle w:val="46"/>
        <w:rFonts w:hint="eastAsia"/>
        <w:szCs w:val="21"/>
      </w:rPr>
      <w:t xml:space="preserve"> 页 共 45 页</w:t>
    </w:r>
  </w:p>
  <w:p w14:paraId="4A02A9C9">
    <w:pPr>
      <w:rPr>
        <w:rStyle w:val="46"/>
        <w:szCs w:val="21"/>
      </w:rPr>
    </w:pPr>
  </w:p>
  <w:p w14:paraId="429420AB">
    <w:pPr>
      <w:rPr>
        <w:rStyle w:val="46"/>
        <w:szCs w:val="21"/>
      </w:rPr>
    </w:pPr>
  </w:p>
  <w:p w14:paraId="792F779A">
    <w:pPr>
      <w:rPr>
        <w:rStyle w:val="46"/>
        <w:szCs w:val="21"/>
      </w:rPr>
    </w:pPr>
  </w:p>
  <w:p w14:paraId="68EFA7F5">
    <w:pPr>
      <w:rPr>
        <w:rStyle w:val="46"/>
        <w:szCs w:val="21"/>
      </w:rPr>
    </w:pPr>
  </w:p>
  <w:p w14:paraId="1DB511B3">
    <w:pPr>
      <w:rPr>
        <w:rStyle w:val="46"/>
        <w:szCs w:val="21"/>
      </w:rPr>
    </w:pPr>
  </w:p>
  <w:p w14:paraId="4CEEE87F">
    <w:pPr>
      <w:rPr>
        <w:rStyle w:val="46"/>
        <w:szCs w:val="21"/>
      </w:rPr>
    </w:pPr>
  </w:p>
  <w:p w14:paraId="6BBAA914">
    <w:pPr>
      <w:rPr>
        <w:rStyle w:val="46"/>
        <w:szCs w:val="21"/>
      </w:rPr>
    </w:pPr>
  </w:p>
  <w:p w14:paraId="07D6825A">
    <w:pPr>
      <w:rPr>
        <w:rStyle w:val="46"/>
        <w:szCs w:val="21"/>
      </w:rPr>
    </w:pPr>
  </w:p>
  <w:p w14:paraId="61A04CCF">
    <w:pPr>
      <w:rPr>
        <w:rStyle w:val="46"/>
        <w:szCs w:val="21"/>
      </w:rPr>
    </w:pPr>
  </w:p>
  <w:p w14:paraId="174DF07A"/>
  <w:p w14:paraId="13FB50CF"/>
  <w:p w14:paraId="5B7C080F"/>
  <w:p w14:paraId="06BB8C57"/>
  <w:p w14:paraId="6F92F728"/>
  <w:p w14:paraId="5A613DB0"/>
  <w:p w14:paraId="5FE15A8E"/>
  <w:p w14:paraId="34828F80"/>
  <w:p w14:paraId="616033A0"/>
  <w:p w14:paraId="3D96A5A4"/>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86A58">
    <w:pPr>
      <w:ind w:left="7560" w:hanging="7560" w:hangingChars="4200"/>
      <w:jc w:val="left"/>
      <w:rPr>
        <w:rFonts w:ascii="宋体" w:hAnsi="宋体" w:eastAsia="宋体"/>
        <w:sz w:val="18"/>
        <w:szCs w:val="18"/>
      </w:rPr>
    </w:pPr>
    <w:r>
      <w:rPr>
        <w:rFonts w:hint="eastAsia" w:ascii="宋体" w:hAnsi="宋体" w:eastAsia="宋体"/>
        <w:sz w:val="18"/>
        <w:szCs w:val="18"/>
      </w:rPr>
      <w:t>项目名称：开平市中医院2025年度</w:t>
    </w:r>
    <w:r>
      <w:rPr>
        <w:rFonts w:hint="eastAsia" w:ascii="宋体" w:hAnsi="宋体" w:eastAsia="宋体"/>
        <w:sz w:val="18"/>
        <w:szCs w:val="18"/>
        <w:lang w:val="en-US" w:eastAsia="zh-CN"/>
      </w:rPr>
      <w:t>工会委员会会员生日蛋糕提货券</w:t>
    </w:r>
    <w:r>
      <w:rPr>
        <w:rFonts w:hint="eastAsia" w:ascii="宋体" w:hAnsi="宋体" w:eastAsia="宋体"/>
        <w:sz w:val="18"/>
        <w:szCs w:val="18"/>
      </w:rPr>
      <w:t>采购项目遴选文件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0FD6B">
    <w:pPr>
      <w:pStyle w:val="2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456F9">
    <w:pPr>
      <w:pStyle w:val="29"/>
    </w:pPr>
    <w:r>
      <w:rPr>
        <w:rFonts w:hint="eastAsia" w:hAnsi="宋体"/>
        <w:szCs w:val="21"/>
      </w:rPr>
      <w:t>采购编号：KPCG2019-000 赤坎新区技术审查与开发咨询服务                     竞争性遴选文件</w:t>
    </w:r>
  </w:p>
  <w:p w14:paraId="2D70D220"/>
  <w:p w14:paraId="197AE551"/>
  <w:p w14:paraId="14A88AD6"/>
  <w:p w14:paraId="1C6614F2"/>
  <w:p w14:paraId="1A3FB5D8"/>
  <w:p w14:paraId="12794806"/>
  <w:p w14:paraId="6A652283"/>
  <w:p w14:paraId="612050FE"/>
  <w:p w14:paraId="7FB10F54"/>
  <w:p w14:paraId="387784FE"/>
  <w:p w14:paraId="7B7606AF"/>
  <w:p w14:paraId="3511A637"/>
  <w:p w14:paraId="0F82D50F"/>
  <w:p w14:paraId="2B55E8D6"/>
  <w:p w14:paraId="3A90F25A"/>
  <w:p w14:paraId="51A1F2D7"/>
  <w:p w14:paraId="155DE4C2"/>
  <w:p w14:paraId="084B875D"/>
  <w:p w14:paraId="5A9C3CF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D0AC2"/>
    <w:multiLevelType w:val="singleLevel"/>
    <w:tmpl w:val="005D0AC2"/>
    <w:lvl w:ilvl="0" w:tentative="0">
      <w:start w:val="1"/>
      <w:numFmt w:val="decimal"/>
      <w:suff w:val="nothing"/>
      <w:lvlText w:val="%1、"/>
      <w:lvlJc w:val="left"/>
    </w:lvl>
  </w:abstractNum>
  <w:abstractNum w:abstractNumId="1">
    <w:nsid w:val="14094B54"/>
    <w:multiLevelType w:val="multilevel"/>
    <w:tmpl w:val="14094B54"/>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abstractNum w:abstractNumId="2">
    <w:nsid w:val="1E8BE2D9"/>
    <w:multiLevelType w:val="singleLevel"/>
    <w:tmpl w:val="1E8BE2D9"/>
    <w:lvl w:ilvl="0" w:tentative="0">
      <w:start w:val="1"/>
      <w:numFmt w:val="chineseCounting"/>
      <w:suff w:val="nothing"/>
      <w:lvlText w:val="%1、"/>
      <w:lvlJc w:val="left"/>
      <w:rPr>
        <w:rFonts w:hint="eastAsia"/>
      </w:rPr>
    </w:lvl>
  </w:abstractNum>
  <w:abstractNum w:abstractNumId="3">
    <w:nsid w:val="58394375"/>
    <w:multiLevelType w:val="multilevel"/>
    <w:tmpl w:val="58394375"/>
    <w:lvl w:ilvl="0" w:tentative="0">
      <w:start w:val="1"/>
      <w:numFmt w:val="japaneseCounting"/>
      <w:lvlText w:val="%1、"/>
      <w:lvlJc w:val="left"/>
      <w:pPr>
        <w:ind w:left="986" w:hanging="504"/>
      </w:pPr>
      <w:rPr>
        <w:rFonts w:hint="default"/>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50"/>
  <w:drawingGridVerticalSpacing w:val="20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NWNjMTVhZmQ1NDYzNDYyZmQxZDczNGYxNmJkYmQifQ=="/>
  </w:docVars>
  <w:rsids>
    <w:rsidRoot w:val="00CA653C"/>
    <w:rsid w:val="00000764"/>
    <w:rsid w:val="00000EA3"/>
    <w:rsid w:val="00000F03"/>
    <w:rsid w:val="000011B0"/>
    <w:rsid w:val="00001B58"/>
    <w:rsid w:val="00002114"/>
    <w:rsid w:val="000029BA"/>
    <w:rsid w:val="00002EEA"/>
    <w:rsid w:val="000030E6"/>
    <w:rsid w:val="00005AAD"/>
    <w:rsid w:val="00005F70"/>
    <w:rsid w:val="00006606"/>
    <w:rsid w:val="000067BA"/>
    <w:rsid w:val="00006C36"/>
    <w:rsid w:val="00007441"/>
    <w:rsid w:val="000076ED"/>
    <w:rsid w:val="00007A26"/>
    <w:rsid w:val="0001016F"/>
    <w:rsid w:val="00010574"/>
    <w:rsid w:val="00010C8E"/>
    <w:rsid w:val="000119B6"/>
    <w:rsid w:val="00011D56"/>
    <w:rsid w:val="00011F95"/>
    <w:rsid w:val="00012116"/>
    <w:rsid w:val="00012D00"/>
    <w:rsid w:val="000136B3"/>
    <w:rsid w:val="00013C91"/>
    <w:rsid w:val="00014035"/>
    <w:rsid w:val="0001421F"/>
    <w:rsid w:val="0001433B"/>
    <w:rsid w:val="00015011"/>
    <w:rsid w:val="0001504F"/>
    <w:rsid w:val="000151D1"/>
    <w:rsid w:val="00015671"/>
    <w:rsid w:val="000160DB"/>
    <w:rsid w:val="00016A3E"/>
    <w:rsid w:val="0001704C"/>
    <w:rsid w:val="0002065F"/>
    <w:rsid w:val="000214B2"/>
    <w:rsid w:val="00021591"/>
    <w:rsid w:val="00022912"/>
    <w:rsid w:val="00022E2E"/>
    <w:rsid w:val="0002302F"/>
    <w:rsid w:val="000238C7"/>
    <w:rsid w:val="00023C27"/>
    <w:rsid w:val="00023D41"/>
    <w:rsid w:val="00023DF8"/>
    <w:rsid w:val="000241B1"/>
    <w:rsid w:val="000241E4"/>
    <w:rsid w:val="0002425D"/>
    <w:rsid w:val="00024CA9"/>
    <w:rsid w:val="00025719"/>
    <w:rsid w:val="00025A13"/>
    <w:rsid w:val="00025DA1"/>
    <w:rsid w:val="00025E8A"/>
    <w:rsid w:val="0002704C"/>
    <w:rsid w:val="00027B0C"/>
    <w:rsid w:val="00027BA3"/>
    <w:rsid w:val="00027C34"/>
    <w:rsid w:val="000307A5"/>
    <w:rsid w:val="0003083B"/>
    <w:rsid w:val="00030A6F"/>
    <w:rsid w:val="00030C72"/>
    <w:rsid w:val="00030E1D"/>
    <w:rsid w:val="00030EEE"/>
    <w:rsid w:val="000311FB"/>
    <w:rsid w:val="00031221"/>
    <w:rsid w:val="00032054"/>
    <w:rsid w:val="000322CE"/>
    <w:rsid w:val="0003239A"/>
    <w:rsid w:val="00032871"/>
    <w:rsid w:val="00032B04"/>
    <w:rsid w:val="00032C8D"/>
    <w:rsid w:val="00032EE0"/>
    <w:rsid w:val="000334CB"/>
    <w:rsid w:val="000340B6"/>
    <w:rsid w:val="000341E2"/>
    <w:rsid w:val="000344A4"/>
    <w:rsid w:val="00034C1E"/>
    <w:rsid w:val="000350F2"/>
    <w:rsid w:val="00036041"/>
    <w:rsid w:val="00036243"/>
    <w:rsid w:val="00036B65"/>
    <w:rsid w:val="000378BA"/>
    <w:rsid w:val="00037EF9"/>
    <w:rsid w:val="000401CE"/>
    <w:rsid w:val="00040FA9"/>
    <w:rsid w:val="000411F0"/>
    <w:rsid w:val="0004134F"/>
    <w:rsid w:val="0004141C"/>
    <w:rsid w:val="0004155A"/>
    <w:rsid w:val="000417EB"/>
    <w:rsid w:val="00041AB7"/>
    <w:rsid w:val="00041D0E"/>
    <w:rsid w:val="00041F91"/>
    <w:rsid w:val="000425B4"/>
    <w:rsid w:val="000428D8"/>
    <w:rsid w:val="00042D92"/>
    <w:rsid w:val="00042F9B"/>
    <w:rsid w:val="0004361E"/>
    <w:rsid w:val="0004422C"/>
    <w:rsid w:val="000445BC"/>
    <w:rsid w:val="00044B6B"/>
    <w:rsid w:val="00045C51"/>
    <w:rsid w:val="00045FCF"/>
    <w:rsid w:val="00046124"/>
    <w:rsid w:val="0004630C"/>
    <w:rsid w:val="00046E87"/>
    <w:rsid w:val="00046F8B"/>
    <w:rsid w:val="00050493"/>
    <w:rsid w:val="00050DD6"/>
    <w:rsid w:val="00050E8F"/>
    <w:rsid w:val="00050F0E"/>
    <w:rsid w:val="0005149E"/>
    <w:rsid w:val="000517AA"/>
    <w:rsid w:val="00051BCA"/>
    <w:rsid w:val="000526BB"/>
    <w:rsid w:val="000535A2"/>
    <w:rsid w:val="000536D2"/>
    <w:rsid w:val="00053DA5"/>
    <w:rsid w:val="00054741"/>
    <w:rsid w:val="000547CF"/>
    <w:rsid w:val="00054A6B"/>
    <w:rsid w:val="00055869"/>
    <w:rsid w:val="00055E1B"/>
    <w:rsid w:val="000562DE"/>
    <w:rsid w:val="000562EB"/>
    <w:rsid w:val="000564B6"/>
    <w:rsid w:val="00056C56"/>
    <w:rsid w:val="00060189"/>
    <w:rsid w:val="0006052B"/>
    <w:rsid w:val="000608A6"/>
    <w:rsid w:val="00060983"/>
    <w:rsid w:val="00060CF4"/>
    <w:rsid w:val="00061077"/>
    <w:rsid w:val="00062153"/>
    <w:rsid w:val="00062658"/>
    <w:rsid w:val="0006345F"/>
    <w:rsid w:val="00063CFC"/>
    <w:rsid w:val="000644DA"/>
    <w:rsid w:val="00064D1C"/>
    <w:rsid w:val="00065C95"/>
    <w:rsid w:val="00066109"/>
    <w:rsid w:val="00066BFA"/>
    <w:rsid w:val="00067727"/>
    <w:rsid w:val="0007044B"/>
    <w:rsid w:val="00070EAC"/>
    <w:rsid w:val="00070F3D"/>
    <w:rsid w:val="00071691"/>
    <w:rsid w:val="00071731"/>
    <w:rsid w:val="00071F04"/>
    <w:rsid w:val="000720B6"/>
    <w:rsid w:val="00072752"/>
    <w:rsid w:val="00072979"/>
    <w:rsid w:val="00072EA8"/>
    <w:rsid w:val="00072F0B"/>
    <w:rsid w:val="000732D4"/>
    <w:rsid w:val="000734CE"/>
    <w:rsid w:val="00073598"/>
    <w:rsid w:val="00073901"/>
    <w:rsid w:val="000745E4"/>
    <w:rsid w:val="000747D5"/>
    <w:rsid w:val="00074955"/>
    <w:rsid w:val="00074957"/>
    <w:rsid w:val="0007556B"/>
    <w:rsid w:val="000758D0"/>
    <w:rsid w:val="00075B8D"/>
    <w:rsid w:val="00076C27"/>
    <w:rsid w:val="00077C4C"/>
    <w:rsid w:val="00077CE8"/>
    <w:rsid w:val="00077FA4"/>
    <w:rsid w:val="00080612"/>
    <w:rsid w:val="000807EE"/>
    <w:rsid w:val="000808A2"/>
    <w:rsid w:val="000812D6"/>
    <w:rsid w:val="00083BFD"/>
    <w:rsid w:val="00083C69"/>
    <w:rsid w:val="00083CB6"/>
    <w:rsid w:val="00083E86"/>
    <w:rsid w:val="000841A0"/>
    <w:rsid w:val="00084B9F"/>
    <w:rsid w:val="000850BC"/>
    <w:rsid w:val="0008579C"/>
    <w:rsid w:val="00086E1B"/>
    <w:rsid w:val="000871E7"/>
    <w:rsid w:val="000879E2"/>
    <w:rsid w:val="00087C03"/>
    <w:rsid w:val="000907A8"/>
    <w:rsid w:val="00090BCB"/>
    <w:rsid w:val="00090EB1"/>
    <w:rsid w:val="00091E72"/>
    <w:rsid w:val="00092738"/>
    <w:rsid w:val="0009279E"/>
    <w:rsid w:val="00092EC9"/>
    <w:rsid w:val="00093F7D"/>
    <w:rsid w:val="00093F93"/>
    <w:rsid w:val="00094939"/>
    <w:rsid w:val="00094BC3"/>
    <w:rsid w:val="00094DA8"/>
    <w:rsid w:val="00094E1A"/>
    <w:rsid w:val="00095926"/>
    <w:rsid w:val="000961A5"/>
    <w:rsid w:val="00096A74"/>
    <w:rsid w:val="00096BE2"/>
    <w:rsid w:val="00096F3E"/>
    <w:rsid w:val="0009744D"/>
    <w:rsid w:val="00097DBF"/>
    <w:rsid w:val="000A00E7"/>
    <w:rsid w:val="000A01A9"/>
    <w:rsid w:val="000A06D0"/>
    <w:rsid w:val="000A1686"/>
    <w:rsid w:val="000A1822"/>
    <w:rsid w:val="000A1C78"/>
    <w:rsid w:val="000A1E5C"/>
    <w:rsid w:val="000A2937"/>
    <w:rsid w:val="000A2A5C"/>
    <w:rsid w:val="000A2B2B"/>
    <w:rsid w:val="000A2E9E"/>
    <w:rsid w:val="000A2FED"/>
    <w:rsid w:val="000A312C"/>
    <w:rsid w:val="000A3FD9"/>
    <w:rsid w:val="000A4050"/>
    <w:rsid w:val="000A4259"/>
    <w:rsid w:val="000A4A34"/>
    <w:rsid w:val="000A53AE"/>
    <w:rsid w:val="000A587E"/>
    <w:rsid w:val="000A5A0C"/>
    <w:rsid w:val="000A61BB"/>
    <w:rsid w:val="000A6E36"/>
    <w:rsid w:val="000A6F47"/>
    <w:rsid w:val="000A7162"/>
    <w:rsid w:val="000A73BA"/>
    <w:rsid w:val="000A772E"/>
    <w:rsid w:val="000B0917"/>
    <w:rsid w:val="000B0A1D"/>
    <w:rsid w:val="000B0EB4"/>
    <w:rsid w:val="000B0FE2"/>
    <w:rsid w:val="000B127D"/>
    <w:rsid w:val="000B1826"/>
    <w:rsid w:val="000B1AE1"/>
    <w:rsid w:val="000B1D27"/>
    <w:rsid w:val="000B215C"/>
    <w:rsid w:val="000B3451"/>
    <w:rsid w:val="000B3DDF"/>
    <w:rsid w:val="000B402F"/>
    <w:rsid w:val="000B40D8"/>
    <w:rsid w:val="000B4582"/>
    <w:rsid w:val="000B4949"/>
    <w:rsid w:val="000B49F5"/>
    <w:rsid w:val="000B4EAE"/>
    <w:rsid w:val="000B5013"/>
    <w:rsid w:val="000B5BAB"/>
    <w:rsid w:val="000B6289"/>
    <w:rsid w:val="000B689D"/>
    <w:rsid w:val="000C0626"/>
    <w:rsid w:val="000C0B07"/>
    <w:rsid w:val="000C0E3A"/>
    <w:rsid w:val="000C1CD1"/>
    <w:rsid w:val="000C1DC0"/>
    <w:rsid w:val="000C239D"/>
    <w:rsid w:val="000C2552"/>
    <w:rsid w:val="000C277B"/>
    <w:rsid w:val="000C3772"/>
    <w:rsid w:val="000C40D3"/>
    <w:rsid w:val="000C42F3"/>
    <w:rsid w:val="000C4B5F"/>
    <w:rsid w:val="000C6137"/>
    <w:rsid w:val="000C6B0E"/>
    <w:rsid w:val="000C6B59"/>
    <w:rsid w:val="000C734A"/>
    <w:rsid w:val="000C7A41"/>
    <w:rsid w:val="000C7BFE"/>
    <w:rsid w:val="000C7D7F"/>
    <w:rsid w:val="000C7FA3"/>
    <w:rsid w:val="000D0BD0"/>
    <w:rsid w:val="000D0DDD"/>
    <w:rsid w:val="000D1AE4"/>
    <w:rsid w:val="000D1B28"/>
    <w:rsid w:val="000D2CA9"/>
    <w:rsid w:val="000D2E56"/>
    <w:rsid w:val="000D371E"/>
    <w:rsid w:val="000D385F"/>
    <w:rsid w:val="000D3F81"/>
    <w:rsid w:val="000D43E6"/>
    <w:rsid w:val="000D479E"/>
    <w:rsid w:val="000D481F"/>
    <w:rsid w:val="000D4994"/>
    <w:rsid w:val="000D49A4"/>
    <w:rsid w:val="000D5C9F"/>
    <w:rsid w:val="000D5D38"/>
    <w:rsid w:val="000D6029"/>
    <w:rsid w:val="000D60F3"/>
    <w:rsid w:val="000D61C5"/>
    <w:rsid w:val="000D6339"/>
    <w:rsid w:val="000D679A"/>
    <w:rsid w:val="000D6B57"/>
    <w:rsid w:val="000D6F36"/>
    <w:rsid w:val="000D7258"/>
    <w:rsid w:val="000D751B"/>
    <w:rsid w:val="000D75EE"/>
    <w:rsid w:val="000D7772"/>
    <w:rsid w:val="000D7B49"/>
    <w:rsid w:val="000D7CD2"/>
    <w:rsid w:val="000E0340"/>
    <w:rsid w:val="000E0E7B"/>
    <w:rsid w:val="000E1A4E"/>
    <w:rsid w:val="000E1ADA"/>
    <w:rsid w:val="000E2190"/>
    <w:rsid w:val="000E292F"/>
    <w:rsid w:val="000E2D16"/>
    <w:rsid w:val="000E2EF9"/>
    <w:rsid w:val="000E466A"/>
    <w:rsid w:val="000E4E20"/>
    <w:rsid w:val="000E4E8E"/>
    <w:rsid w:val="000E5028"/>
    <w:rsid w:val="000E550D"/>
    <w:rsid w:val="000E5A39"/>
    <w:rsid w:val="000E5CC4"/>
    <w:rsid w:val="000E5EF7"/>
    <w:rsid w:val="000E60F7"/>
    <w:rsid w:val="000F068D"/>
    <w:rsid w:val="000F0901"/>
    <w:rsid w:val="000F1963"/>
    <w:rsid w:val="000F1F17"/>
    <w:rsid w:val="000F2820"/>
    <w:rsid w:val="000F32F1"/>
    <w:rsid w:val="000F38A8"/>
    <w:rsid w:val="000F40AC"/>
    <w:rsid w:val="000F4456"/>
    <w:rsid w:val="000F44F6"/>
    <w:rsid w:val="000F5262"/>
    <w:rsid w:val="000F56B0"/>
    <w:rsid w:val="000F5832"/>
    <w:rsid w:val="000F5E35"/>
    <w:rsid w:val="000F6EF6"/>
    <w:rsid w:val="000F7789"/>
    <w:rsid w:val="000F7D01"/>
    <w:rsid w:val="0010004D"/>
    <w:rsid w:val="0010029C"/>
    <w:rsid w:val="00100D94"/>
    <w:rsid w:val="00101BA0"/>
    <w:rsid w:val="00101EE3"/>
    <w:rsid w:val="00102A2E"/>
    <w:rsid w:val="00102CAC"/>
    <w:rsid w:val="00103BC5"/>
    <w:rsid w:val="00103EC9"/>
    <w:rsid w:val="001046CF"/>
    <w:rsid w:val="00104705"/>
    <w:rsid w:val="001048FF"/>
    <w:rsid w:val="00104B0D"/>
    <w:rsid w:val="00104F7D"/>
    <w:rsid w:val="00104FA9"/>
    <w:rsid w:val="001052D8"/>
    <w:rsid w:val="0010551A"/>
    <w:rsid w:val="00105B00"/>
    <w:rsid w:val="00105F5B"/>
    <w:rsid w:val="001064E6"/>
    <w:rsid w:val="0010660F"/>
    <w:rsid w:val="00106C89"/>
    <w:rsid w:val="00107E22"/>
    <w:rsid w:val="00107F17"/>
    <w:rsid w:val="00110408"/>
    <w:rsid w:val="00111013"/>
    <w:rsid w:val="00111AD8"/>
    <w:rsid w:val="00111E99"/>
    <w:rsid w:val="001121A6"/>
    <w:rsid w:val="0011242E"/>
    <w:rsid w:val="00112BBF"/>
    <w:rsid w:val="00112DA9"/>
    <w:rsid w:val="001131B4"/>
    <w:rsid w:val="00113C0B"/>
    <w:rsid w:val="00113EC7"/>
    <w:rsid w:val="00113EE5"/>
    <w:rsid w:val="00113F8D"/>
    <w:rsid w:val="001143EA"/>
    <w:rsid w:val="0011455D"/>
    <w:rsid w:val="00114D50"/>
    <w:rsid w:val="00115A85"/>
    <w:rsid w:val="00116EC6"/>
    <w:rsid w:val="00120207"/>
    <w:rsid w:val="00120DC9"/>
    <w:rsid w:val="00121B8B"/>
    <w:rsid w:val="00121FBF"/>
    <w:rsid w:val="00121FEB"/>
    <w:rsid w:val="00122285"/>
    <w:rsid w:val="001227AC"/>
    <w:rsid w:val="00122B1E"/>
    <w:rsid w:val="00122B79"/>
    <w:rsid w:val="00122DB6"/>
    <w:rsid w:val="0012385D"/>
    <w:rsid w:val="00123968"/>
    <w:rsid w:val="00123ABA"/>
    <w:rsid w:val="00124361"/>
    <w:rsid w:val="00124EBB"/>
    <w:rsid w:val="001258FD"/>
    <w:rsid w:val="00126221"/>
    <w:rsid w:val="0012644A"/>
    <w:rsid w:val="001265D4"/>
    <w:rsid w:val="00127B3D"/>
    <w:rsid w:val="001305DE"/>
    <w:rsid w:val="00130AFD"/>
    <w:rsid w:val="00130EDF"/>
    <w:rsid w:val="0013109C"/>
    <w:rsid w:val="0013140C"/>
    <w:rsid w:val="0013166A"/>
    <w:rsid w:val="00131C7E"/>
    <w:rsid w:val="001321A0"/>
    <w:rsid w:val="00132212"/>
    <w:rsid w:val="00132296"/>
    <w:rsid w:val="00132AC6"/>
    <w:rsid w:val="00132BAC"/>
    <w:rsid w:val="00133121"/>
    <w:rsid w:val="0013327E"/>
    <w:rsid w:val="00134386"/>
    <w:rsid w:val="001347FE"/>
    <w:rsid w:val="00135F30"/>
    <w:rsid w:val="001361B3"/>
    <w:rsid w:val="00136329"/>
    <w:rsid w:val="001363DF"/>
    <w:rsid w:val="001365B0"/>
    <w:rsid w:val="00136A75"/>
    <w:rsid w:val="00136DA8"/>
    <w:rsid w:val="00137A9D"/>
    <w:rsid w:val="00140926"/>
    <w:rsid w:val="00140F23"/>
    <w:rsid w:val="0014111D"/>
    <w:rsid w:val="001413CA"/>
    <w:rsid w:val="00141626"/>
    <w:rsid w:val="001427A1"/>
    <w:rsid w:val="00142DB7"/>
    <w:rsid w:val="00143137"/>
    <w:rsid w:val="0014372E"/>
    <w:rsid w:val="0014392D"/>
    <w:rsid w:val="0014392F"/>
    <w:rsid w:val="00143938"/>
    <w:rsid w:val="00144060"/>
    <w:rsid w:val="0014490D"/>
    <w:rsid w:val="00144B1C"/>
    <w:rsid w:val="001452FE"/>
    <w:rsid w:val="0014567E"/>
    <w:rsid w:val="00145821"/>
    <w:rsid w:val="001459D0"/>
    <w:rsid w:val="001464C4"/>
    <w:rsid w:val="0014650F"/>
    <w:rsid w:val="0014750F"/>
    <w:rsid w:val="00147552"/>
    <w:rsid w:val="001475AD"/>
    <w:rsid w:val="00147D4B"/>
    <w:rsid w:val="001500F7"/>
    <w:rsid w:val="001502F5"/>
    <w:rsid w:val="00150C88"/>
    <w:rsid w:val="00150E41"/>
    <w:rsid w:val="00150F59"/>
    <w:rsid w:val="0015140B"/>
    <w:rsid w:val="00151A2D"/>
    <w:rsid w:val="00153942"/>
    <w:rsid w:val="00154099"/>
    <w:rsid w:val="00154C28"/>
    <w:rsid w:val="00155DEF"/>
    <w:rsid w:val="00155F0D"/>
    <w:rsid w:val="001562F7"/>
    <w:rsid w:val="00160511"/>
    <w:rsid w:val="00161080"/>
    <w:rsid w:val="00161306"/>
    <w:rsid w:val="001613C5"/>
    <w:rsid w:val="0016148D"/>
    <w:rsid w:val="00161C89"/>
    <w:rsid w:val="00161F7F"/>
    <w:rsid w:val="00162A45"/>
    <w:rsid w:val="00162CA9"/>
    <w:rsid w:val="001638BE"/>
    <w:rsid w:val="0016420A"/>
    <w:rsid w:val="00164A0B"/>
    <w:rsid w:val="00164BF9"/>
    <w:rsid w:val="00165386"/>
    <w:rsid w:val="001657BA"/>
    <w:rsid w:val="00165911"/>
    <w:rsid w:val="00165AA6"/>
    <w:rsid w:val="00165C8E"/>
    <w:rsid w:val="00166A53"/>
    <w:rsid w:val="001673D6"/>
    <w:rsid w:val="0016794C"/>
    <w:rsid w:val="00167B51"/>
    <w:rsid w:val="00167BCB"/>
    <w:rsid w:val="00170049"/>
    <w:rsid w:val="0017022B"/>
    <w:rsid w:val="001702D4"/>
    <w:rsid w:val="0017046B"/>
    <w:rsid w:val="00170478"/>
    <w:rsid w:val="001705D1"/>
    <w:rsid w:val="00170EDA"/>
    <w:rsid w:val="00171873"/>
    <w:rsid w:val="00171C5C"/>
    <w:rsid w:val="00171F39"/>
    <w:rsid w:val="00171F3F"/>
    <w:rsid w:val="001723E8"/>
    <w:rsid w:val="00172890"/>
    <w:rsid w:val="001729C2"/>
    <w:rsid w:val="00172A0F"/>
    <w:rsid w:val="00172B6E"/>
    <w:rsid w:val="00172BBC"/>
    <w:rsid w:val="00172BC8"/>
    <w:rsid w:val="00173AEB"/>
    <w:rsid w:val="00173BC0"/>
    <w:rsid w:val="0017486D"/>
    <w:rsid w:val="001749B6"/>
    <w:rsid w:val="00175553"/>
    <w:rsid w:val="001755EA"/>
    <w:rsid w:val="001761E0"/>
    <w:rsid w:val="001769F2"/>
    <w:rsid w:val="00176A9E"/>
    <w:rsid w:val="00176B60"/>
    <w:rsid w:val="00176C31"/>
    <w:rsid w:val="00176DBA"/>
    <w:rsid w:val="0017768E"/>
    <w:rsid w:val="00177A9F"/>
    <w:rsid w:val="0018003E"/>
    <w:rsid w:val="0018068A"/>
    <w:rsid w:val="00181021"/>
    <w:rsid w:val="00181035"/>
    <w:rsid w:val="0018126D"/>
    <w:rsid w:val="00181584"/>
    <w:rsid w:val="00181888"/>
    <w:rsid w:val="00181A33"/>
    <w:rsid w:val="00183281"/>
    <w:rsid w:val="001832B7"/>
    <w:rsid w:val="001835BC"/>
    <w:rsid w:val="0018409F"/>
    <w:rsid w:val="001843C6"/>
    <w:rsid w:val="001846A6"/>
    <w:rsid w:val="001849A8"/>
    <w:rsid w:val="00185DE6"/>
    <w:rsid w:val="00185F71"/>
    <w:rsid w:val="0018684E"/>
    <w:rsid w:val="00186CC0"/>
    <w:rsid w:val="00187178"/>
    <w:rsid w:val="0018732B"/>
    <w:rsid w:val="0018744D"/>
    <w:rsid w:val="0018749E"/>
    <w:rsid w:val="00187A35"/>
    <w:rsid w:val="00187FD8"/>
    <w:rsid w:val="00190A95"/>
    <w:rsid w:val="00190E7F"/>
    <w:rsid w:val="00191301"/>
    <w:rsid w:val="00191628"/>
    <w:rsid w:val="0019184C"/>
    <w:rsid w:val="00191A2B"/>
    <w:rsid w:val="00191CCF"/>
    <w:rsid w:val="00192D3D"/>
    <w:rsid w:val="00193199"/>
    <w:rsid w:val="00193590"/>
    <w:rsid w:val="0019416B"/>
    <w:rsid w:val="00194BBA"/>
    <w:rsid w:val="00194CB8"/>
    <w:rsid w:val="00194CD0"/>
    <w:rsid w:val="00194F3F"/>
    <w:rsid w:val="001952B2"/>
    <w:rsid w:val="0019536F"/>
    <w:rsid w:val="001958CA"/>
    <w:rsid w:val="001962E3"/>
    <w:rsid w:val="00196FC6"/>
    <w:rsid w:val="0019781F"/>
    <w:rsid w:val="00197D3C"/>
    <w:rsid w:val="001A0120"/>
    <w:rsid w:val="001A06A7"/>
    <w:rsid w:val="001A15F2"/>
    <w:rsid w:val="001A1925"/>
    <w:rsid w:val="001A1B2C"/>
    <w:rsid w:val="001A2474"/>
    <w:rsid w:val="001A2F6D"/>
    <w:rsid w:val="001A30C6"/>
    <w:rsid w:val="001A3A18"/>
    <w:rsid w:val="001A41A0"/>
    <w:rsid w:val="001A47B0"/>
    <w:rsid w:val="001A497E"/>
    <w:rsid w:val="001A4AF6"/>
    <w:rsid w:val="001A4F65"/>
    <w:rsid w:val="001A539F"/>
    <w:rsid w:val="001A5E38"/>
    <w:rsid w:val="001A5FC0"/>
    <w:rsid w:val="001A60B2"/>
    <w:rsid w:val="001A717C"/>
    <w:rsid w:val="001A7924"/>
    <w:rsid w:val="001A7A5B"/>
    <w:rsid w:val="001A7BDE"/>
    <w:rsid w:val="001B0055"/>
    <w:rsid w:val="001B0472"/>
    <w:rsid w:val="001B04D6"/>
    <w:rsid w:val="001B0F1E"/>
    <w:rsid w:val="001B101B"/>
    <w:rsid w:val="001B1539"/>
    <w:rsid w:val="001B1A3F"/>
    <w:rsid w:val="001B1B9A"/>
    <w:rsid w:val="001B1F45"/>
    <w:rsid w:val="001B255C"/>
    <w:rsid w:val="001B25FF"/>
    <w:rsid w:val="001B2CFB"/>
    <w:rsid w:val="001B2E2C"/>
    <w:rsid w:val="001B38FF"/>
    <w:rsid w:val="001B3C1A"/>
    <w:rsid w:val="001B402B"/>
    <w:rsid w:val="001B4277"/>
    <w:rsid w:val="001B50B1"/>
    <w:rsid w:val="001B527F"/>
    <w:rsid w:val="001B52E8"/>
    <w:rsid w:val="001B556B"/>
    <w:rsid w:val="001B6CE7"/>
    <w:rsid w:val="001B7103"/>
    <w:rsid w:val="001B717E"/>
    <w:rsid w:val="001B7DBA"/>
    <w:rsid w:val="001C0D44"/>
    <w:rsid w:val="001C1146"/>
    <w:rsid w:val="001C14A4"/>
    <w:rsid w:val="001C1D13"/>
    <w:rsid w:val="001C20E0"/>
    <w:rsid w:val="001C287F"/>
    <w:rsid w:val="001C397A"/>
    <w:rsid w:val="001C3BD1"/>
    <w:rsid w:val="001C45E2"/>
    <w:rsid w:val="001C4993"/>
    <w:rsid w:val="001C4A6B"/>
    <w:rsid w:val="001C5499"/>
    <w:rsid w:val="001C58C0"/>
    <w:rsid w:val="001C5CF2"/>
    <w:rsid w:val="001C6505"/>
    <w:rsid w:val="001C657E"/>
    <w:rsid w:val="001C6595"/>
    <w:rsid w:val="001C664F"/>
    <w:rsid w:val="001C6710"/>
    <w:rsid w:val="001C7342"/>
    <w:rsid w:val="001C753C"/>
    <w:rsid w:val="001C789D"/>
    <w:rsid w:val="001D0393"/>
    <w:rsid w:val="001D047B"/>
    <w:rsid w:val="001D0980"/>
    <w:rsid w:val="001D0DD5"/>
    <w:rsid w:val="001D0E8E"/>
    <w:rsid w:val="001D0EBA"/>
    <w:rsid w:val="001D0F33"/>
    <w:rsid w:val="001D0FAC"/>
    <w:rsid w:val="001D15BA"/>
    <w:rsid w:val="001D1F34"/>
    <w:rsid w:val="001D245B"/>
    <w:rsid w:val="001D255C"/>
    <w:rsid w:val="001D281D"/>
    <w:rsid w:val="001D2988"/>
    <w:rsid w:val="001D2EA9"/>
    <w:rsid w:val="001D3300"/>
    <w:rsid w:val="001D3AA2"/>
    <w:rsid w:val="001D4018"/>
    <w:rsid w:val="001D4795"/>
    <w:rsid w:val="001D4937"/>
    <w:rsid w:val="001D572D"/>
    <w:rsid w:val="001D6535"/>
    <w:rsid w:val="001D7137"/>
    <w:rsid w:val="001D7B0E"/>
    <w:rsid w:val="001D7C18"/>
    <w:rsid w:val="001D7ED5"/>
    <w:rsid w:val="001E0302"/>
    <w:rsid w:val="001E065E"/>
    <w:rsid w:val="001E0D5F"/>
    <w:rsid w:val="001E0DD9"/>
    <w:rsid w:val="001E0FE5"/>
    <w:rsid w:val="001E1CDC"/>
    <w:rsid w:val="001E1E72"/>
    <w:rsid w:val="001E24F3"/>
    <w:rsid w:val="001E2CEA"/>
    <w:rsid w:val="001E3003"/>
    <w:rsid w:val="001E3005"/>
    <w:rsid w:val="001E348C"/>
    <w:rsid w:val="001E38A0"/>
    <w:rsid w:val="001E44B8"/>
    <w:rsid w:val="001E5196"/>
    <w:rsid w:val="001E5216"/>
    <w:rsid w:val="001E5956"/>
    <w:rsid w:val="001E659F"/>
    <w:rsid w:val="001E65E5"/>
    <w:rsid w:val="001E68C6"/>
    <w:rsid w:val="001E6F60"/>
    <w:rsid w:val="001E7243"/>
    <w:rsid w:val="001E7423"/>
    <w:rsid w:val="001E7542"/>
    <w:rsid w:val="001E7667"/>
    <w:rsid w:val="001E76E9"/>
    <w:rsid w:val="001E7C61"/>
    <w:rsid w:val="001E7EBB"/>
    <w:rsid w:val="001F034F"/>
    <w:rsid w:val="001F09E8"/>
    <w:rsid w:val="001F0DFF"/>
    <w:rsid w:val="001F1025"/>
    <w:rsid w:val="001F10F3"/>
    <w:rsid w:val="001F1545"/>
    <w:rsid w:val="001F1616"/>
    <w:rsid w:val="001F16F8"/>
    <w:rsid w:val="001F1CBA"/>
    <w:rsid w:val="001F2C81"/>
    <w:rsid w:val="001F2E96"/>
    <w:rsid w:val="001F3376"/>
    <w:rsid w:val="001F3460"/>
    <w:rsid w:val="001F4000"/>
    <w:rsid w:val="001F4363"/>
    <w:rsid w:val="001F45BA"/>
    <w:rsid w:val="001F4A4F"/>
    <w:rsid w:val="001F4AA9"/>
    <w:rsid w:val="001F5999"/>
    <w:rsid w:val="001F6739"/>
    <w:rsid w:val="001F6853"/>
    <w:rsid w:val="001F73BD"/>
    <w:rsid w:val="001F789D"/>
    <w:rsid w:val="00200079"/>
    <w:rsid w:val="0020069D"/>
    <w:rsid w:val="00200A42"/>
    <w:rsid w:val="00200B08"/>
    <w:rsid w:val="00200D62"/>
    <w:rsid w:val="002012DB"/>
    <w:rsid w:val="002012E5"/>
    <w:rsid w:val="00201394"/>
    <w:rsid w:val="00201639"/>
    <w:rsid w:val="00201A0C"/>
    <w:rsid w:val="00201EC8"/>
    <w:rsid w:val="002025EE"/>
    <w:rsid w:val="002029BA"/>
    <w:rsid w:val="00202EEC"/>
    <w:rsid w:val="00202FFD"/>
    <w:rsid w:val="00203207"/>
    <w:rsid w:val="002032C8"/>
    <w:rsid w:val="002033B7"/>
    <w:rsid w:val="00203402"/>
    <w:rsid w:val="00203524"/>
    <w:rsid w:val="002035A2"/>
    <w:rsid w:val="002035E2"/>
    <w:rsid w:val="002039A6"/>
    <w:rsid w:val="0020416A"/>
    <w:rsid w:val="00206114"/>
    <w:rsid w:val="00206A9E"/>
    <w:rsid w:val="00206B90"/>
    <w:rsid w:val="00207370"/>
    <w:rsid w:val="00207B1F"/>
    <w:rsid w:val="00207C8D"/>
    <w:rsid w:val="00210BC5"/>
    <w:rsid w:val="00210D1E"/>
    <w:rsid w:val="00211B71"/>
    <w:rsid w:val="00211BA3"/>
    <w:rsid w:val="002122BE"/>
    <w:rsid w:val="002123B0"/>
    <w:rsid w:val="0021265B"/>
    <w:rsid w:val="00212721"/>
    <w:rsid w:val="00212AC5"/>
    <w:rsid w:val="00212FF8"/>
    <w:rsid w:val="00213178"/>
    <w:rsid w:val="00213917"/>
    <w:rsid w:val="00213DD5"/>
    <w:rsid w:val="00213E4E"/>
    <w:rsid w:val="00214352"/>
    <w:rsid w:val="002148E2"/>
    <w:rsid w:val="002156F4"/>
    <w:rsid w:val="00215A73"/>
    <w:rsid w:val="00215AC6"/>
    <w:rsid w:val="00216218"/>
    <w:rsid w:val="00216372"/>
    <w:rsid w:val="00216FA3"/>
    <w:rsid w:val="00217129"/>
    <w:rsid w:val="002171E1"/>
    <w:rsid w:val="002175CA"/>
    <w:rsid w:val="0021765D"/>
    <w:rsid w:val="00217867"/>
    <w:rsid w:val="002200E5"/>
    <w:rsid w:val="0022015D"/>
    <w:rsid w:val="0022023F"/>
    <w:rsid w:val="002208EF"/>
    <w:rsid w:val="0022122C"/>
    <w:rsid w:val="00221B0B"/>
    <w:rsid w:val="00222476"/>
    <w:rsid w:val="00222498"/>
    <w:rsid w:val="0022295B"/>
    <w:rsid w:val="0022315C"/>
    <w:rsid w:val="00223270"/>
    <w:rsid w:val="002239ED"/>
    <w:rsid w:val="002242F7"/>
    <w:rsid w:val="00224527"/>
    <w:rsid w:val="002251AB"/>
    <w:rsid w:val="00225D0F"/>
    <w:rsid w:val="00225F24"/>
    <w:rsid w:val="0022616D"/>
    <w:rsid w:val="0022638A"/>
    <w:rsid w:val="00226517"/>
    <w:rsid w:val="002278FD"/>
    <w:rsid w:val="00227C6E"/>
    <w:rsid w:val="00230301"/>
    <w:rsid w:val="00230941"/>
    <w:rsid w:val="00230DB1"/>
    <w:rsid w:val="00230FAF"/>
    <w:rsid w:val="00232038"/>
    <w:rsid w:val="00232761"/>
    <w:rsid w:val="00232D20"/>
    <w:rsid w:val="0023341B"/>
    <w:rsid w:val="002339AF"/>
    <w:rsid w:val="00234755"/>
    <w:rsid w:val="00235400"/>
    <w:rsid w:val="00235758"/>
    <w:rsid w:val="0023581F"/>
    <w:rsid w:val="00236185"/>
    <w:rsid w:val="00236991"/>
    <w:rsid w:val="00236EE4"/>
    <w:rsid w:val="00237123"/>
    <w:rsid w:val="00237304"/>
    <w:rsid w:val="00237713"/>
    <w:rsid w:val="00237772"/>
    <w:rsid w:val="002378D7"/>
    <w:rsid w:val="00237C6F"/>
    <w:rsid w:val="00237F88"/>
    <w:rsid w:val="00240143"/>
    <w:rsid w:val="00240F64"/>
    <w:rsid w:val="00241240"/>
    <w:rsid w:val="002413BB"/>
    <w:rsid w:val="002416DC"/>
    <w:rsid w:val="002416EC"/>
    <w:rsid w:val="00241A18"/>
    <w:rsid w:val="0024293C"/>
    <w:rsid w:val="00242E29"/>
    <w:rsid w:val="00242F07"/>
    <w:rsid w:val="0024355B"/>
    <w:rsid w:val="00243A52"/>
    <w:rsid w:val="00243AD2"/>
    <w:rsid w:val="00244374"/>
    <w:rsid w:val="002449A0"/>
    <w:rsid w:val="00246342"/>
    <w:rsid w:val="002463EE"/>
    <w:rsid w:val="00246C26"/>
    <w:rsid w:val="0024702D"/>
    <w:rsid w:val="00247612"/>
    <w:rsid w:val="002477EA"/>
    <w:rsid w:val="00247B59"/>
    <w:rsid w:val="0025002D"/>
    <w:rsid w:val="002500AA"/>
    <w:rsid w:val="00250CE5"/>
    <w:rsid w:val="00250ECF"/>
    <w:rsid w:val="00251501"/>
    <w:rsid w:val="00251ADD"/>
    <w:rsid w:val="002528A4"/>
    <w:rsid w:val="00252AE9"/>
    <w:rsid w:val="00253A66"/>
    <w:rsid w:val="00253E2E"/>
    <w:rsid w:val="00253E50"/>
    <w:rsid w:val="00253F2E"/>
    <w:rsid w:val="002547D7"/>
    <w:rsid w:val="00254DC3"/>
    <w:rsid w:val="00255EF3"/>
    <w:rsid w:val="0025663E"/>
    <w:rsid w:val="00257640"/>
    <w:rsid w:val="00257A10"/>
    <w:rsid w:val="0026068E"/>
    <w:rsid w:val="0026093D"/>
    <w:rsid w:val="00260C02"/>
    <w:rsid w:val="00260D02"/>
    <w:rsid w:val="002614BB"/>
    <w:rsid w:val="0026217D"/>
    <w:rsid w:val="00262989"/>
    <w:rsid w:val="00262E3D"/>
    <w:rsid w:val="00263B65"/>
    <w:rsid w:val="00263C39"/>
    <w:rsid w:val="00263C90"/>
    <w:rsid w:val="00263E30"/>
    <w:rsid w:val="002649DA"/>
    <w:rsid w:val="00264CEB"/>
    <w:rsid w:val="00265F44"/>
    <w:rsid w:val="0026606D"/>
    <w:rsid w:val="00266DDE"/>
    <w:rsid w:val="0026703B"/>
    <w:rsid w:val="00267B3C"/>
    <w:rsid w:val="00270B1A"/>
    <w:rsid w:val="00270BA2"/>
    <w:rsid w:val="0027106C"/>
    <w:rsid w:val="002717AB"/>
    <w:rsid w:val="00271E39"/>
    <w:rsid w:val="00272708"/>
    <w:rsid w:val="00273815"/>
    <w:rsid w:val="00273955"/>
    <w:rsid w:val="00274342"/>
    <w:rsid w:val="002743D1"/>
    <w:rsid w:val="00274406"/>
    <w:rsid w:val="00274A09"/>
    <w:rsid w:val="0027532E"/>
    <w:rsid w:val="00275C76"/>
    <w:rsid w:val="00275E0C"/>
    <w:rsid w:val="00276682"/>
    <w:rsid w:val="00276A07"/>
    <w:rsid w:val="0027724E"/>
    <w:rsid w:val="002773D2"/>
    <w:rsid w:val="00277E17"/>
    <w:rsid w:val="002801E1"/>
    <w:rsid w:val="00280306"/>
    <w:rsid w:val="00280914"/>
    <w:rsid w:val="00280DDE"/>
    <w:rsid w:val="00280EE8"/>
    <w:rsid w:val="002811DA"/>
    <w:rsid w:val="0028157A"/>
    <w:rsid w:val="00281F01"/>
    <w:rsid w:val="0028204A"/>
    <w:rsid w:val="00282132"/>
    <w:rsid w:val="00282E9C"/>
    <w:rsid w:val="00283766"/>
    <w:rsid w:val="00283B39"/>
    <w:rsid w:val="00284138"/>
    <w:rsid w:val="002842DB"/>
    <w:rsid w:val="002843B9"/>
    <w:rsid w:val="002847BE"/>
    <w:rsid w:val="00284A50"/>
    <w:rsid w:val="00284CB7"/>
    <w:rsid w:val="002853E0"/>
    <w:rsid w:val="00285551"/>
    <w:rsid w:val="00285894"/>
    <w:rsid w:val="00286920"/>
    <w:rsid w:val="00286A47"/>
    <w:rsid w:val="0028708A"/>
    <w:rsid w:val="0028744A"/>
    <w:rsid w:val="0028752E"/>
    <w:rsid w:val="00287A04"/>
    <w:rsid w:val="00287B64"/>
    <w:rsid w:val="00290010"/>
    <w:rsid w:val="00290154"/>
    <w:rsid w:val="00290359"/>
    <w:rsid w:val="00290D25"/>
    <w:rsid w:val="002910AD"/>
    <w:rsid w:val="0029148E"/>
    <w:rsid w:val="00291808"/>
    <w:rsid w:val="00292C99"/>
    <w:rsid w:val="00292CC9"/>
    <w:rsid w:val="00292D33"/>
    <w:rsid w:val="0029441D"/>
    <w:rsid w:val="002947A9"/>
    <w:rsid w:val="002951D6"/>
    <w:rsid w:val="00296472"/>
    <w:rsid w:val="00297331"/>
    <w:rsid w:val="0029790A"/>
    <w:rsid w:val="00297B3F"/>
    <w:rsid w:val="00297C79"/>
    <w:rsid w:val="00297FE2"/>
    <w:rsid w:val="002A002D"/>
    <w:rsid w:val="002A0154"/>
    <w:rsid w:val="002A0199"/>
    <w:rsid w:val="002A05D3"/>
    <w:rsid w:val="002A0F3C"/>
    <w:rsid w:val="002A239A"/>
    <w:rsid w:val="002A2AAD"/>
    <w:rsid w:val="002A2BEF"/>
    <w:rsid w:val="002A2F4F"/>
    <w:rsid w:val="002A2FCC"/>
    <w:rsid w:val="002A34F3"/>
    <w:rsid w:val="002A354B"/>
    <w:rsid w:val="002A3ED5"/>
    <w:rsid w:val="002A4020"/>
    <w:rsid w:val="002A4166"/>
    <w:rsid w:val="002A4920"/>
    <w:rsid w:val="002A4BCE"/>
    <w:rsid w:val="002A4CB3"/>
    <w:rsid w:val="002A54DC"/>
    <w:rsid w:val="002A5CD3"/>
    <w:rsid w:val="002A6CEE"/>
    <w:rsid w:val="002A6D2E"/>
    <w:rsid w:val="002A6DFD"/>
    <w:rsid w:val="002A7A22"/>
    <w:rsid w:val="002A7D1C"/>
    <w:rsid w:val="002B0085"/>
    <w:rsid w:val="002B0133"/>
    <w:rsid w:val="002B05AF"/>
    <w:rsid w:val="002B07BC"/>
    <w:rsid w:val="002B0800"/>
    <w:rsid w:val="002B095F"/>
    <w:rsid w:val="002B11D3"/>
    <w:rsid w:val="002B139D"/>
    <w:rsid w:val="002B1CF9"/>
    <w:rsid w:val="002B1E2A"/>
    <w:rsid w:val="002B1E67"/>
    <w:rsid w:val="002B20F2"/>
    <w:rsid w:val="002B2717"/>
    <w:rsid w:val="002B31C3"/>
    <w:rsid w:val="002B3281"/>
    <w:rsid w:val="002B3C5C"/>
    <w:rsid w:val="002B3E14"/>
    <w:rsid w:val="002B429E"/>
    <w:rsid w:val="002B5136"/>
    <w:rsid w:val="002B52E5"/>
    <w:rsid w:val="002B54D4"/>
    <w:rsid w:val="002B5750"/>
    <w:rsid w:val="002B59ED"/>
    <w:rsid w:val="002B5DD0"/>
    <w:rsid w:val="002B613F"/>
    <w:rsid w:val="002B6AD4"/>
    <w:rsid w:val="002B6CE0"/>
    <w:rsid w:val="002B6FD1"/>
    <w:rsid w:val="002B745F"/>
    <w:rsid w:val="002B7830"/>
    <w:rsid w:val="002B7E4D"/>
    <w:rsid w:val="002C0D98"/>
    <w:rsid w:val="002C1187"/>
    <w:rsid w:val="002C1F5A"/>
    <w:rsid w:val="002C2416"/>
    <w:rsid w:val="002C2B84"/>
    <w:rsid w:val="002C2E38"/>
    <w:rsid w:val="002C3B19"/>
    <w:rsid w:val="002C3C99"/>
    <w:rsid w:val="002C3EC8"/>
    <w:rsid w:val="002C421B"/>
    <w:rsid w:val="002C4252"/>
    <w:rsid w:val="002C44C3"/>
    <w:rsid w:val="002C4585"/>
    <w:rsid w:val="002C45EF"/>
    <w:rsid w:val="002C4705"/>
    <w:rsid w:val="002C5734"/>
    <w:rsid w:val="002C6512"/>
    <w:rsid w:val="002C7A7C"/>
    <w:rsid w:val="002C7AD2"/>
    <w:rsid w:val="002D0954"/>
    <w:rsid w:val="002D23CA"/>
    <w:rsid w:val="002D262A"/>
    <w:rsid w:val="002D2D80"/>
    <w:rsid w:val="002D2EE3"/>
    <w:rsid w:val="002D2F7C"/>
    <w:rsid w:val="002D33D7"/>
    <w:rsid w:val="002D3CE4"/>
    <w:rsid w:val="002D440F"/>
    <w:rsid w:val="002D5046"/>
    <w:rsid w:val="002D531A"/>
    <w:rsid w:val="002D5617"/>
    <w:rsid w:val="002D587C"/>
    <w:rsid w:val="002D60D7"/>
    <w:rsid w:val="002D68B3"/>
    <w:rsid w:val="002D7056"/>
    <w:rsid w:val="002D72DE"/>
    <w:rsid w:val="002D74EB"/>
    <w:rsid w:val="002D7D97"/>
    <w:rsid w:val="002E0749"/>
    <w:rsid w:val="002E0856"/>
    <w:rsid w:val="002E0983"/>
    <w:rsid w:val="002E0D4F"/>
    <w:rsid w:val="002E1BC6"/>
    <w:rsid w:val="002E1D42"/>
    <w:rsid w:val="002E1D69"/>
    <w:rsid w:val="002E1DF8"/>
    <w:rsid w:val="002E2639"/>
    <w:rsid w:val="002E2695"/>
    <w:rsid w:val="002E358B"/>
    <w:rsid w:val="002E38BC"/>
    <w:rsid w:val="002E3EFC"/>
    <w:rsid w:val="002E4069"/>
    <w:rsid w:val="002E4922"/>
    <w:rsid w:val="002E4959"/>
    <w:rsid w:val="002E4E0C"/>
    <w:rsid w:val="002E5048"/>
    <w:rsid w:val="002E55D6"/>
    <w:rsid w:val="002E684D"/>
    <w:rsid w:val="002E7145"/>
    <w:rsid w:val="002E76A6"/>
    <w:rsid w:val="002F00CB"/>
    <w:rsid w:val="002F09A7"/>
    <w:rsid w:val="002F0A15"/>
    <w:rsid w:val="002F0AD5"/>
    <w:rsid w:val="002F1624"/>
    <w:rsid w:val="002F194B"/>
    <w:rsid w:val="002F19B3"/>
    <w:rsid w:val="002F1DA9"/>
    <w:rsid w:val="002F1F36"/>
    <w:rsid w:val="002F27C7"/>
    <w:rsid w:val="002F2865"/>
    <w:rsid w:val="002F3497"/>
    <w:rsid w:val="002F37DB"/>
    <w:rsid w:val="002F3B07"/>
    <w:rsid w:val="002F41A6"/>
    <w:rsid w:val="002F41FE"/>
    <w:rsid w:val="002F4477"/>
    <w:rsid w:val="002F47F4"/>
    <w:rsid w:val="002F4B10"/>
    <w:rsid w:val="002F4B60"/>
    <w:rsid w:val="002F51F8"/>
    <w:rsid w:val="002F53FA"/>
    <w:rsid w:val="002F5B1E"/>
    <w:rsid w:val="002F6205"/>
    <w:rsid w:val="002F68B5"/>
    <w:rsid w:val="002F6C9F"/>
    <w:rsid w:val="002F7421"/>
    <w:rsid w:val="002F7F80"/>
    <w:rsid w:val="0030039C"/>
    <w:rsid w:val="00300950"/>
    <w:rsid w:val="0030096C"/>
    <w:rsid w:val="00300B98"/>
    <w:rsid w:val="00300F1C"/>
    <w:rsid w:val="00301599"/>
    <w:rsid w:val="003016B5"/>
    <w:rsid w:val="00301F4B"/>
    <w:rsid w:val="00302AE6"/>
    <w:rsid w:val="00302D20"/>
    <w:rsid w:val="00302EDD"/>
    <w:rsid w:val="003032CF"/>
    <w:rsid w:val="00303710"/>
    <w:rsid w:val="003046C4"/>
    <w:rsid w:val="003048B3"/>
    <w:rsid w:val="00304D52"/>
    <w:rsid w:val="00305877"/>
    <w:rsid w:val="00305CA0"/>
    <w:rsid w:val="00305CFD"/>
    <w:rsid w:val="00305D73"/>
    <w:rsid w:val="00305F1E"/>
    <w:rsid w:val="00306922"/>
    <w:rsid w:val="00306F17"/>
    <w:rsid w:val="0030719B"/>
    <w:rsid w:val="00307D12"/>
    <w:rsid w:val="00307E1A"/>
    <w:rsid w:val="00310567"/>
    <w:rsid w:val="00311F74"/>
    <w:rsid w:val="00312760"/>
    <w:rsid w:val="003135E5"/>
    <w:rsid w:val="00313BE2"/>
    <w:rsid w:val="00314293"/>
    <w:rsid w:val="0031435B"/>
    <w:rsid w:val="00314995"/>
    <w:rsid w:val="00315476"/>
    <w:rsid w:val="00315794"/>
    <w:rsid w:val="003169FC"/>
    <w:rsid w:val="00316AB4"/>
    <w:rsid w:val="00316AE0"/>
    <w:rsid w:val="00316D80"/>
    <w:rsid w:val="00316E83"/>
    <w:rsid w:val="00317043"/>
    <w:rsid w:val="0031743B"/>
    <w:rsid w:val="00317B07"/>
    <w:rsid w:val="0032042C"/>
    <w:rsid w:val="00320B4C"/>
    <w:rsid w:val="00321339"/>
    <w:rsid w:val="00321C6E"/>
    <w:rsid w:val="00322425"/>
    <w:rsid w:val="00322998"/>
    <w:rsid w:val="00323223"/>
    <w:rsid w:val="00323B48"/>
    <w:rsid w:val="00323ECD"/>
    <w:rsid w:val="003245F9"/>
    <w:rsid w:val="003249B3"/>
    <w:rsid w:val="003249C8"/>
    <w:rsid w:val="00324C35"/>
    <w:rsid w:val="003253A5"/>
    <w:rsid w:val="003257C1"/>
    <w:rsid w:val="00325DC3"/>
    <w:rsid w:val="00326107"/>
    <w:rsid w:val="00326229"/>
    <w:rsid w:val="00326943"/>
    <w:rsid w:val="00326BEA"/>
    <w:rsid w:val="00326C85"/>
    <w:rsid w:val="00326CB0"/>
    <w:rsid w:val="0032729D"/>
    <w:rsid w:val="00327BAD"/>
    <w:rsid w:val="003303E1"/>
    <w:rsid w:val="00330A9D"/>
    <w:rsid w:val="003314FA"/>
    <w:rsid w:val="003317A3"/>
    <w:rsid w:val="00331A19"/>
    <w:rsid w:val="00331ECD"/>
    <w:rsid w:val="003326A6"/>
    <w:rsid w:val="00332C53"/>
    <w:rsid w:val="00332C73"/>
    <w:rsid w:val="00333240"/>
    <w:rsid w:val="003333B3"/>
    <w:rsid w:val="00333D4B"/>
    <w:rsid w:val="0033432D"/>
    <w:rsid w:val="003354AC"/>
    <w:rsid w:val="00335D2E"/>
    <w:rsid w:val="00336468"/>
    <w:rsid w:val="0033695E"/>
    <w:rsid w:val="00336A1C"/>
    <w:rsid w:val="00337566"/>
    <w:rsid w:val="003375C4"/>
    <w:rsid w:val="00337B80"/>
    <w:rsid w:val="0034014E"/>
    <w:rsid w:val="00340BF9"/>
    <w:rsid w:val="00340E4A"/>
    <w:rsid w:val="00340FFF"/>
    <w:rsid w:val="003412AE"/>
    <w:rsid w:val="003417EA"/>
    <w:rsid w:val="003419F5"/>
    <w:rsid w:val="00341A24"/>
    <w:rsid w:val="00341E2C"/>
    <w:rsid w:val="00342034"/>
    <w:rsid w:val="003420D3"/>
    <w:rsid w:val="00343639"/>
    <w:rsid w:val="003438FD"/>
    <w:rsid w:val="00343FE2"/>
    <w:rsid w:val="00344384"/>
    <w:rsid w:val="00344539"/>
    <w:rsid w:val="00344B11"/>
    <w:rsid w:val="00344B20"/>
    <w:rsid w:val="00344BB8"/>
    <w:rsid w:val="00344FCE"/>
    <w:rsid w:val="00345104"/>
    <w:rsid w:val="00345215"/>
    <w:rsid w:val="00345C82"/>
    <w:rsid w:val="00345C8D"/>
    <w:rsid w:val="00345E11"/>
    <w:rsid w:val="00347BE0"/>
    <w:rsid w:val="00350242"/>
    <w:rsid w:val="003507D5"/>
    <w:rsid w:val="00350FC9"/>
    <w:rsid w:val="00351166"/>
    <w:rsid w:val="0035116C"/>
    <w:rsid w:val="003511E8"/>
    <w:rsid w:val="00351837"/>
    <w:rsid w:val="00351A6E"/>
    <w:rsid w:val="00351D72"/>
    <w:rsid w:val="00351EF4"/>
    <w:rsid w:val="00352319"/>
    <w:rsid w:val="00352987"/>
    <w:rsid w:val="003530CE"/>
    <w:rsid w:val="00353275"/>
    <w:rsid w:val="003534E6"/>
    <w:rsid w:val="00353683"/>
    <w:rsid w:val="00353F4D"/>
    <w:rsid w:val="00354362"/>
    <w:rsid w:val="00354381"/>
    <w:rsid w:val="003544A1"/>
    <w:rsid w:val="00354BF9"/>
    <w:rsid w:val="00354E82"/>
    <w:rsid w:val="0035513C"/>
    <w:rsid w:val="00355477"/>
    <w:rsid w:val="003554D8"/>
    <w:rsid w:val="00355601"/>
    <w:rsid w:val="0035587E"/>
    <w:rsid w:val="00356106"/>
    <w:rsid w:val="00356194"/>
    <w:rsid w:val="00356A4A"/>
    <w:rsid w:val="00356CE7"/>
    <w:rsid w:val="00357815"/>
    <w:rsid w:val="00357AE6"/>
    <w:rsid w:val="00357D08"/>
    <w:rsid w:val="00361119"/>
    <w:rsid w:val="00361167"/>
    <w:rsid w:val="0036136A"/>
    <w:rsid w:val="0036144B"/>
    <w:rsid w:val="0036184D"/>
    <w:rsid w:val="0036194F"/>
    <w:rsid w:val="00361B8F"/>
    <w:rsid w:val="00361FA5"/>
    <w:rsid w:val="00362B01"/>
    <w:rsid w:val="003634C9"/>
    <w:rsid w:val="00363EEF"/>
    <w:rsid w:val="00364467"/>
    <w:rsid w:val="003644E5"/>
    <w:rsid w:val="003648F0"/>
    <w:rsid w:val="00364905"/>
    <w:rsid w:val="00364ED9"/>
    <w:rsid w:val="00365D17"/>
    <w:rsid w:val="0036660E"/>
    <w:rsid w:val="00366AC3"/>
    <w:rsid w:val="003678FF"/>
    <w:rsid w:val="00367C1E"/>
    <w:rsid w:val="00370C96"/>
    <w:rsid w:val="0037152B"/>
    <w:rsid w:val="00372447"/>
    <w:rsid w:val="00372C0B"/>
    <w:rsid w:val="00372EB3"/>
    <w:rsid w:val="00373F5D"/>
    <w:rsid w:val="00375926"/>
    <w:rsid w:val="00376490"/>
    <w:rsid w:val="0037697A"/>
    <w:rsid w:val="003769C5"/>
    <w:rsid w:val="003769D2"/>
    <w:rsid w:val="00377343"/>
    <w:rsid w:val="00377BE8"/>
    <w:rsid w:val="00377CED"/>
    <w:rsid w:val="003800FE"/>
    <w:rsid w:val="00380512"/>
    <w:rsid w:val="003809B4"/>
    <w:rsid w:val="00380BF0"/>
    <w:rsid w:val="00380E93"/>
    <w:rsid w:val="00381231"/>
    <w:rsid w:val="003814EC"/>
    <w:rsid w:val="003816F5"/>
    <w:rsid w:val="00382010"/>
    <w:rsid w:val="00382979"/>
    <w:rsid w:val="0038364B"/>
    <w:rsid w:val="00383B8B"/>
    <w:rsid w:val="00383FEA"/>
    <w:rsid w:val="0038400C"/>
    <w:rsid w:val="0038420B"/>
    <w:rsid w:val="00384B2E"/>
    <w:rsid w:val="00384D9C"/>
    <w:rsid w:val="00384F00"/>
    <w:rsid w:val="00385341"/>
    <w:rsid w:val="00385534"/>
    <w:rsid w:val="003865AC"/>
    <w:rsid w:val="003868CE"/>
    <w:rsid w:val="00386CDB"/>
    <w:rsid w:val="0038716C"/>
    <w:rsid w:val="00387292"/>
    <w:rsid w:val="0038760E"/>
    <w:rsid w:val="00390212"/>
    <w:rsid w:val="003905CE"/>
    <w:rsid w:val="00391214"/>
    <w:rsid w:val="00391301"/>
    <w:rsid w:val="00391415"/>
    <w:rsid w:val="00391F24"/>
    <w:rsid w:val="0039254E"/>
    <w:rsid w:val="00392731"/>
    <w:rsid w:val="0039285A"/>
    <w:rsid w:val="00392D15"/>
    <w:rsid w:val="00392EBD"/>
    <w:rsid w:val="00393AEB"/>
    <w:rsid w:val="003940D7"/>
    <w:rsid w:val="00394618"/>
    <w:rsid w:val="00394974"/>
    <w:rsid w:val="00394DAD"/>
    <w:rsid w:val="00395BD1"/>
    <w:rsid w:val="003960AE"/>
    <w:rsid w:val="003968DC"/>
    <w:rsid w:val="00396F2B"/>
    <w:rsid w:val="00396FF4"/>
    <w:rsid w:val="00397542"/>
    <w:rsid w:val="0039779F"/>
    <w:rsid w:val="00397916"/>
    <w:rsid w:val="00397E92"/>
    <w:rsid w:val="00397FF1"/>
    <w:rsid w:val="003A037B"/>
    <w:rsid w:val="003A0806"/>
    <w:rsid w:val="003A0D45"/>
    <w:rsid w:val="003A14F6"/>
    <w:rsid w:val="003A15B1"/>
    <w:rsid w:val="003A1D8D"/>
    <w:rsid w:val="003A2241"/>
    <w:rsid w:val="003A24D2"/>
    <w:rsid w:val="003A285E"/>
    <w:rsid w:val="003A2A8E"/>
    <w:rsid w:val="003A342D"/>
    <w:rsid w:val="003A42D5"/>
    <w:rsid w:val="003A431F"/>
    <w:rsid w:val="003A4DD3"/>
    <w:rsid w:val="003A54EB"/>
    <w:rsid w:val="003A5A26"/>
    <w:rsid w:val="003A5AF1"/>
    <w:rsid w:val="003A6461"/>
    <w:rsid w:val="003A6573"/>
    <w:rsid w:val="003A65FB"/>
    <w:rsid w:val="003A66A7"/>
    <w:rsid w:val="003A70A9"/>
    <w:rsid w:val="003A78D4"/>
    <w:rsid w:val="003B0D15"/>
    <w:rsid w:val="003B14AC"/>
    <w:rsid w:val="003B1728"/>
    <w:rsid w:val="003B22FD"/>
    <w:rsid w:val="003B2BAF"/>
    <w:rsid w:val="003B3960"/>
    <w:rsid w:val="003B3B5F"/>
    <w:rsid w:val="003B46E6"/>
    <w:rsid w:val="003B4E64"/>
    <w:rsid w:val="003B5107"/>
    <w:rsid w:val="003B514C"/>
    <w:rsid w:val="003B557B"/>
    <w:rsid w:val="003B5668"/>
    <w:rsid w:val="003B5B43"/>
    <w:rsid w:val="003B5D1A"/>
    <w:rsid w:val="003B649F"/>
    <w:rsid w:val="003B6841"/>
    <w:rsid w:val="003B6E07"/>
    <w:rsid w:val="003B6F3B"/>
    <w:rsid w:val="003B716A"/>
    <w:rsid w:val="003B7265"/>
    <w:rsid w:val="003B7B50"/>
    <w:rsid w:val="003C008D"/>
    <w:rsid w:val="003C0518"/>
    <w:rsid w:val="003C0848"/>
    <w:rsid w:val="003C0BAB"/>
    <w:rsid w:val="003C0E9E"/>
    <w:rsid w:val="003C1455"/>
    <w:rsid w:val="003C1DD7"/>
    <w:rsid w:val="003C2385"/>
    <w:rsid w:val="003C2C59"/>
    <w:rsid w:val="003C364C"/>
    <w:rsid w:val="003C3C18"/>
    <w:rsid w:val="003C4916"/>
    <w:rsid w:val="003C498B"/>
    <w:rsid w:val="003C4BA4"/>
    <w:rsid w:val="003C4C30"/>
    <w:rsid w:val="003C5133"/>
    <w:rsid w:val="003C53F7"/>
    <w:rsid w:val="003C59F8"/>
    <w:rsid w:val="003C5E57"/>
    <w:rsid w:val="003C5F18"/>
    <w:rsid w:val="003C6007"/>
    <w:rsid w:val="003C603E"/>
    <w:rsid w:val="003C6274"/>
    <w:rsid w:val="003C65E2"/>
    <w:rsid w:val="003C6D74"/>
    <w:rsid w:val="003C7BFC"/>
    <w:rsid w:val="003D030B"/>
    <w:rsid w:val="003D0C25"/>
    <w:rsid w:val="003D0D45"/>
    <w:rsid w:val="003D0DAA"/>
    <w:rsid w:val="003D1624"/>
    <w:rsid w:val="003D2355"/>
    <w:rsid w:val="003D37B3"/>
    <w:rsid w:val="003D3C9E"/>
    <w:rsid w:val="003D3FA8"/>
    <w:rsid w:val="003D49B1"/>
    <w:rsid w:val="003D5C0E"/>
    <w:rsid w:val="003D5D7E"/>
    <w:rsid w:val="003D5DDA"/>
    <w:rsid w:val="003D6A23"/>
    <w:rsid w:val="003D6A29"/>
    <w:rsid w:val="003D6CB8"/>
    <w:rsid w:val="003D7463"/>
    <w:rsid w:val="003D7CC7"/>
    <w:rsid w:val="003E1953"/>
    <w:rsid w:val="003E1E43"/>
    <w:rsid w:val="003E2DAE"/>
    <w:rsid w:val="003E2EE4"/>
    <w:rsid w:val="003E3266"/>
    <w:rsid w:val="003E3B6D"/>
    <w:rsid w:val="003E3FAA"/>
    <w:rsid w:val="003E471E"/>
    <w:rsid w:val="003E4D61"/>
    <w:rsid w:val="003E53DF"/>
    <w:rsid w:val="003E6182"/>
    <w:rsid w:val="003E6330"/>
    <w:rsid w:val="003E65DC"/>
    <w:rsid w:val="003E7293"/>
    <w:rsid w:val="003E75C3"/>
    <w:rsid w:val="003E77FA"/>
    <w:rsid w:val="003E7F0F"/>
    <w:rsid w:val="003F06DE"/>
    <w:rsid w:val="003F07BF"/>
    <w:rsid w:val="003F09ED"/>
    <w:rsid w:val="003F09FD"/>
    <w:rsid w:val="003F0A29"/>
    <w:rsid w:val="003F0BBB"/>
    <w:rsid w:val="003F1889"/>
    <w:rsid w:val="003F1CCE"/>
    <w:rsid w:val="003F24E7"/>
    <w:rsid w:val="003F253D"/>
    <w:rsid w:val="003F2575"/>
    <w:rsid w:val="003F2E9A"/>
    <w:rsid w:val="003F2E9B"/>
    <w:rsid w:val="003F2F14"/>
    <w:rsid w:val="003F3002"/>
    <w:rsid w:val="003F31F7"/>
    <w:rsid w:val="003F3388"/>
    <w:rsid w:val="003F38EA"/>
    <w:rsid w:val="003F3C09"/>
    <w:rsid w:val="003F3CAF"/>
    <w:rsid w:val="003F433B"/>
    <w:rsid w:val="003F483F"/>
    <w:rsid w:val="003F4AEC"/>
    <w:rsid w:val="003F535E"/>
    <w:rsid w:val="003F6217"/>
    <w:rsid w:val="003F6299"/>
    <w:rsid w:val="003F68FB"/>
    <w:rsid w:val="003F6985"/>
    <w:rsid w:val="003F6DE9"/>
    <w:rsid w:val="003F6E7D"/>
    <w:rsid w:val="003F7285"/>
    <w:rsid w:val="003F7A88"/>
    <w:rsid w:val="003F7ACB"/>
    <w:rsid w:val="003F7F96"/>
    <w:rsid w:val="004004ED"/>
    <w:rsid w:val="00400F36"/>
    <w:rsid w:val="00401830"/>
    <w:rsid w:val="00401AAC"/>
    <w:rsid w:val="00401F6C"/>
    <w:rsid w:val="004020CB"/>
    <w:rsid w:val="004021E7"/>
    <w:rsid w:val="0040270E"/>
    <w:rsid w:val="00402B5A"/>
    <w:rsid w:val="00402DA0"/>
    <w:rsid w:val="004037FF"/>
    <w:rsid w:val="00403B67"/>
    <w:rsid w:val="00403F97"/>
    <w:rsid w:val="00404124"/>
    <w:rsid w:val="00404245"/>
    <w:rsid w:val="00404400"/>
    <w:rsid w:val="00404526"/>
    <w:rsid w:val="004047DD"/>
    <w:rsid w:val="00404A25"/>
    <w:rsid w:val="00404A9D"/>
    <w:rsid w:val="00404AB1"/>
    <w:rsid w:val="00404D42"/>
    <w:rsid w:val="00405C8F"/>
    <w:rsid w:val="00406AD0"/>
    <w:rsid w:val="00406B56"/>
    <w:rsid w:val="00406B98"/>
    <w:rsid w:val="00406CCC"/>
    <w:rsid w:val="004073F6"/>
    <w:rsid w:val="0040762B"/>
    <w:rsid w:val="00407D82"/>
    <w:rsid w:val="00410044"/>
    <w:rsid w:val="004105F9"/>
    <w:rsid w:val="00410AEE"/>
    <w:rsid w:val="00411654"/>
    <w:rsid w:val="0041170B"/>
    <w:rsid w:val="0041175F"/>
    <w:rsid w:val="00411805"/>
    <w:rsid w:val="00411B14"/>
    <w:rsid w:val="00411F99"/>
    <w:rsid w:val="004123A0"/>
    <w:rsid w:val="0041254C"/>
    <w:rsid w:val="00413182"/>
    <w:rsid w:val="0041357C"/>
    <w:rsid w:val="00413E23"/>
    <w:rsid w:val="00414782"/>
    <w:rsid w:val="00415048"/>
    <w:rsid w:val="0041511C"/>
    <w:rsid w:val="00416E18"/>
    <w:rsid w:val="00417D35"/>
    <w:rsid w:val="004200BA"/>
    <w:rsid w:val="00420B97"/>
    <w:rsid w:val="00421379"/>
    <w:rsid w:val="00421A00"/>
    <w:rsid w:val="00421C89"/>
    <w:rsid w:val="00422FE7"/>
    <w:rsid w:val="00422FFE"/>
    <w:rsid w:val="0042358A"/>
    <w:rsid w:val="00423799"/>
    <w:rsid w:val="00423842"/>
    <w:rsid w:val="004238E6"/>
    <w:rsid w:val="00423DCF"/>
    <w:rsid w:val="00423FE9"/>
    <w:rsid w:val="004249A6"/>
    <w:rsid w:val="00424B8B"/>
    <w:rsid w:val="00425888"/>
    <w:rsid w:val="004263B9"/>
    <w:rsid w:val="00426604"/>
    <w:rsid w:val="00427121"/>
    <w:rsid w:val="00427F65"/>
    <w:rsid w:val="004306BF"/>
    <w:rsid w:val="00430EE6"/>
    <w:rsid w:val="004312C8"/>
    <w:rsid w:val="004313EA"/>
    <w:rsid w:val="004318D4"/>
    <w:rsid w:val="004319B7"/>
    <w:rsid w:val="004319E7"/>
    <w:rsid w:val="004320C3"/>
    <w:rsid w:val="004321B9"/>
    <w:rsid w:val="004322B0"/>
    <w:rsid w:val="00432309"/>
    <w:rsid w:val="00432786"/>
    <w:rsid w:val="00432AEB"/>
    <w:rsid w:val="00433021"/>
    <w:rsid w:val="00433427"/>
    <w:rsid w:val="004335F8"/>
    <w:rsid w:val="0043380D"/>
    <w:rsid w:val="00433890"/>
    <w:rsid w:val="00433A62"/>
    <w:rsid w:val="00433CAA"/>
    <w:rsid w:val="00433F90"/>
    <w:rsid w:val="00434751"/>
    <w:rsid w:val="00434AE6"/>
    <w:rsid w:val="00436055"/>
    <w:rsid w:val="00436C0B"/>
    <w:rsid w:val="00436E7D"/>
    <w:rsid w:val="00436FA0"/>
    <w:rsid w:val="00437B06"/>
    <w:rsid w:val="004406DB"/>
    <w:rsid w:val="00440756"/>
    <w:rsid w:val="0044194C"/>
    <w:rsid w:val="00441AE6"/>
    <w:rsid w:val="00441E3A"/>
    <w:rsid w:val="00442E19"/>
    <w:rsid w:val="00443B3A"/>
    <w:rsid w:val="00443BA1"/>
    <w:rsid w:val="0044456F"/>
    <w:rsid w:val="0044582D"/>
    <w:rsid w:val="00445AC2"/>
    <w:rsid w:val="00445E73"/>
    <w:rsid w:val="004460FE"/>
    <w:rsid w:val="0044661E"/>
    <w:rsid w:val="00446BE2"/>
    <w:rsid w:val="00447124"/>
    <w:rsid w:val="00447126"/>
    <w:rsid w:val="004501D0"/>
    <w:rsid w:val="004502FC"/>
    <w:rsid w:val="00450841"/>
    <w:rsid w:val="00450960"/>
    <w:rsid w:val="00450A3E"/>
    <w:rsid w:val="00451419"/>
    <w:rsid w:val="00451477"/>
    <w:rsid w:val="0045232D"/>
    <w:rsid w:val="004527C7"/>
    <w:rsid w:val="00452887"/>
    <w:rsid w:val="004536F0"/>
    <w:rsid w:val="004540BE"/>
    <w:rsid w:val="004540CF"/>
    <w:rsid w:val="00454753"/>
    <w:rsid w:val="004547DA"/>
    <w:rsid w:val="00454872"/>
    <w:rsid w:val="004553CC"/>
    <w:rsid w:val="00455730"/>
    <w:rsid w:val="00455C4E"/>
    <w:rsid w:val="00455D18"/>
    <w:rsid w:val="00456E68"/>
    <w:rsid w:val="00457416"/>
    <w:rsid w:val="00457495"/>
    <w:rsid w:val="00457867"/>
    <w:rsid w:val="004579B9"/>
    <w:rsid w:val="00460CDA"/>
    <w:rsid w:val="00461076"/>
    <w:rsid w:val="004610A7"/>
    <w:rsid w:val="00461794"/>
    <w:rsid w:val="00461B95"/>
    <w:rsid w:val="0046234D"/>
    <w:rsid w:val="00463C4E"/>
    <w:rsid w:val="00463E77"/>
    <w:rsid w:val="00465104"/>
    <w:rsid w:val="004661E9"/>
    <w:rsid w:val="0046622F"/>
    <w:rsid w:val="0046633A"/>
    <w:rsid w:val="00466968"/>
    <w:rsid w:val="00467494"/>
    <w:rsid w:val="00467A95"/>
    <w:rsid w:val="00470181"/>
    <w:rsid w:val="004702CB"/>
    <w:rsid w:val="004714D8"/>
    <w:rsid w:val="00471B1C"/>
    <w:rsid w:val="00471C20"/>
    <w:rsid w:val="004721A6"/>
    <w:rsid w:val="004723BF"/>
    <w:rsid w:val="004725C5"/>
    <w:rsid w:val="00472765"/>
    <w:rsid w:val="004728AF"/>
    <w:rsid w:val="0047359D"/>
    <w:rsid w:val="00474118"/>
    <w:rsid w:val="00474985"/>
    <w:rsid w:val="00474D81"/>
    <w:rsid w:val="0047516D"/>
    <w:rsid w:val="004755D4"/>
    <w:rsid w:val="00475796"/>
    <w:rsid w:val="00475CA9"/>
    <w:rsid w:val="00475E8B"/>
    <w:rsid w:val="00476D89"/>
    <w:rsid w:val="004775CD"/>
    <w:rsid w:val="004776D8"/>
    <w:rsid w:val="004777AF"/>
    <w:rsid w:val="004778E3"/>
    <w:rsid w:val="00477A2C"/>
    <w:rsid w:val="00477C7C"/>
    <w:rsid w:val="00477F0A"/>
    <w:rsid w:val="004802B9"/>
    <w:rsid w:val="004805C3"/>
    <w:rsid w:val="00481759"/>
    <w:rsid w:val="00481AC6"/>
    <w:rsid w:val="004820B5"/>
    <w:rsid w:val="00482B36"/>
    <w:rsid w:val="0048347A"/>
    <w:rsid w:val="00483630"/>
    <w:rsid w:val="004836E6"/>
    <w:rsid w:val="00483755"/>
    <w:rsid w:val="004839BA"/>
    <w:rsid w:val="00483AE4"/>
    <w:rsid w:val="00484004"/>
    <w:rsid w:val="00484B82"/>
    <w:rsid w:val="00485C92"/>
    <w:rsid w:val="00485E1F"/>
    <w:rsid w:val="00486243"/>
    <w:rsid w:val="004867AB"/>
    <w:rsid w:val="00486ABF"/>
    <w:rsid w:val="00486BE6"/>
    <w:rsid w:val="00487345"/>
    <w:rsid w:val="00487F53"/>
    <w:rsid w:val="0049040C"/>
    <w:rsid w:val="0049080C"/>
    <w:rsid w:val="00491A0A"/>
    <w:rsid w:val="00492131"/>
    <w:rsid w:val="004926DD"/>
    <w:rsid w:val="004926F3"/>
    <w:rsid w:val="00492BC1"/>
    <w:rsid w:val="0049300A"/>
    <w:rsid w:val="004934D2"/>
    <w:rsid w:val="004939C8"/>
    <w:rsid w:val="004940EB"/>
    <w:rsid w:val="0049447B"/>
    <w:rsid w:val="004944AC"/>
    <w:rsid w:val="00495B47"/>
    <w:rsid w:val="00496213"/>
    <w:rsid w:val="004968ED"/>
    <w:rsid w:val="00496916"/>
    <w:rsid w:val="00497024"/>
    <w:rsid w:val="0049727E"/>
    <w:rsid w:val="004972CE"/>
    <w:rsid w:val="004977CD"/>
    <w:rsid w:val="0049780F"/>
    <w:rsid w:val="004A0648"/>
    <w:rsid w:val="004A0AE1"/>
    <w:rsid w:val="004A0C10"/>
    <w:rsid w:val="004A11FE"/>
    <w:rsid w:val="004A13BB"/>
    <w:rsid w:val="004A1404"/>
    <w:rsid w:val="004A1738"/>
    <w:rsid w:val="004A18DB"/>
    <w:rsid w:val="004A1E82"/>
    <w:rsid w:val="004A20F5"/>
    <w:rsid w:val="004A2B2C"/>
    <w:rsid w:val="004A2D3C"/>
    <w:rsid w:val="004A30A4"/>
    <w:rsid w:val="004A30FC"/>
    <w:rsid w:val="004A3477"/>
    <w:rsid w:val="004A3BEC"/>
    <w:rsid w:val="004A3D72"/>
    <w:rsid w:val="004A47AB"/>
    <w:rsid w:val="004A4ECB"/>
    <w:rsid w:val="004A57A1"/>
    <w:rsid w:val="004A5DF3"/>
    <w:rsid w:val="004A6255"/>
    <w:rsid w:val="004A6B03"/>
    <w:rsid w:val="004A706A"/>
    <w:rsid w:val="004A7260"/>
    <w:rsid w:val="004A7A6D"/>
    <w:rsid w:val="004B01BD"/>
    <w:rsid w:val="004B0FD1"/>
    <w:rsid w:val="004B1545"/>
    <w:rsid w:val="004B181C"/>
    <w:rsid w:val="004B2979"/>
    <w:rsid w:val="004B2E50"/>
    <w:rsid w:val="004B2EBE"/>
    <w:rsid w:val="004B38C0"/>
    <w:rsid w:val="004B3EB9"/>
    <w:rsid w:val="004B4009"/>
    <w:rsid w:val="004B47D9"/>
    <w:rsid w:val="004B4F14"/>
    <w:rsid w:val="004B4F8E"/>
    <w:rsid w:val="004B5488"/>
    <w:rsid w:val="004B5F0A"/>
    <w:rsid w:val="004B6DA1"/>
    <w:rsid w:val="004B73F7"/>
    <w:rsid w:val="004B761B"/>
    <w:rsid w:val="004B79FE"/>
    <w:rsid w:val="004C0695"/>
    <w:rsid w:val="004C0FF7"/>
    <w:rsid w:val="004C171B"/>
    <w:rsid w:val="004C1D4B"/>
    <w:rsid w:val="004C2390"/>
    <w:rsid w:val="004C258B"/>
    <w:rsid w:val="004C27A3"/>
    <w:rsid w:val="004C2B73"/>
    <w:rsid w:val="004C2D42"/>
    <w:rsid w:val="004C2E15"/>
    <w:rsid w:val="004C2FFE"/>
    <w:rsid w:val="004C3139"/>
    <w:rsid w:val="004C3A58"/>
    <w:rsid w:val="004C3B3F"/>
    <w:rsid w:val="004C406B"/>
    <w:rsid w:val="004C455E"/>
    <w:rsid w:val="004C4659"/>
    <w:rsid w:val="004C4C02"/>
    <w:rsid w:val="004C4E07"/>
    <w:rsid w:val="004C528C"/>
    <w:rsid w:val="004C6103"/>
    <w:rsid w:val="004C68BB"/>
    <w:rsid w:val="004C68FF"/>
    <w:rsid w:val="004C6B79"/>
    <w:rsid w:val="004C720D"/>
    <w:rsid w:val="004C729F"/>
    <w:rsid w:val="004C79C8"/>
    <w:rsid w:val="004C7FC6"/>
    <w:rsid w:val="004D00DF"/>
    <w:rsid w:val="004D020D"/>
    <w:rsid w:val="004D04D1"/>
    <w:rsid w:val="004D11C6"/>
    <w:rsid w:val="004D15BC"/>
    <w:rsid w:val="004D1687"/>
    <w:rsid w:val="004D18B0"/>
    <w:rsid w:val="004D1C24"/>
    <w:rsid w:val="004D20BC"/>
    <w:rsid w:val="004D20D4"/>
    <w:rsid w:val="004D2111"/>
    <w:rsid w:val="004D2518"/>
    <w:rsid w:val="004D2AE8"/>
    <w:rsid w:val="004D2B46"/>
    <w:rsid w:val="004D390D"/>
    <w:rsid w:val="004D3C35"/>
    <w:rsid w:val="004D3C97"/>
    <w:rsid w:val="004D3EE1"/>
    <w:rsid w:val="004D40A0"/>
    <w:rsid w:val="004D4217"/>
    <w:rsid w:val="004D436E"/>
    <w:rsid w:val="004D43C1"/>
    <w:rsid w:val="004D4465"/>
    <w:rsid w:val="004D4646"/>
    <w:rsid w:val="004D4D63"/>
    <w:rsid w:val="004D4E8A"/>
    <w:rsid w:val="004D599D"/>
    <w:rsid w:val="004D59EA"/>
    <w:rsid w:val="004D6E11"/>
    <w:rsid w:val="004D7A6E"/>
    <w:rsid w:val="004D7FA3"/>
    <w:rsid w:val="004E078B"/>
    <w:rsid w:val="004E0BF4"/>
    <w:rsid w:val="004E11E2"/>
    <w:rsid w:val="004E15C5"/>
    <w:rsid w:val="004E1634"/>
    <w:rsid w:val="004E1A1D"/>
    <w:rsid w:val="004E1A56"/>
    <w:rsid w:val="004E1E46"/>
    <w:rsid w:val="004E2FFC"/>
    <w:rsid w:val="004E329C"/>
    <w:rsid w:val="004E3692"/>
    <w:rsid w:val="004E3E5A"/>
    <w:rsid w:val="004E3F99"/>
    <w:rsid w:val="004E414E"/>
    <w:rsid w:val="004E41A4"/>
    <w:rsid w:val="004E586F"/>
    <w:rsid w:val="004E5DF4"/>
    <w:rsid w:val="004E6DC5"/>
    <w:rsid w:val="004E6E4E"/>
    <w:rsid w:val="004F07D8"/>
    <w:rsid w:val="004F1278"/>
    <w:rsid w:val="004F19AD"/>
    <w:rsid w:val="004F1B36"/>
    <w:rsid w:val="004F2F6E"/>
    <w:rsid w:val="004F3060"/>
    <w:rsid w:val="004F34DE"/>
    <w:rsid w:val="004F4870"/>
    <w:rsid w:val="004F4C03"/>
    <w:rsid w:val="004F5905"/>
    <w:rsid w:val="004F5D99"/>
    <w:rsid w:val="004F6394"/>
    <w:rsid w:val="004F6A05"/>
    <w:rsid w:val="004F73B0"/>
    <w:rsid w:val="004F74AE"/>
    <w:rsid w:val="004F7518"/>
    <w:rsid w:val="004F7578"/>
    <w:rsid w:val="004F792B"/>
    <w:rsid w:val="005007A8"/>
    <w:rsid w:val="005007F5"/>
    <w:rsid w:val="00501010"/>
    <w:rsid w:val="00501305"/>
    <w:rsid w:val="0050185A"/>
    <w:rsid w:val="00501F4C"/>
    <w:rsid w:val="00502077"/>
    <w:rsid w:val="00502152"/>
    <w:rsid w:val="00502312"/>
    <w:rsid w:val="005023AA"/>
    <w:rsid w:val="00502D58"/>
    <w:rsid w:val="00503313"/>
    <w:rsid w:val="0050361E"/>
    <w:rsid w:val="00503746"/>
    <w:rsid w:val="0050385D"/>
    <w:rsid w:val="00503C04"/>
    <w:rsid w:val="00504A28"/>
    <w:rsid w:val="00504F98"/>
    <w:rsid w:val="00505EEB"/>
    <w:rsid w:val="0050627E"/>
    <w:rsid w:val="005064BE"/>
    <w:rsid w:val="0050676E"/>
    <w:rsid w:val="005069A9"/>
    <w:rsid w:val="005073EF"/>
    <w:rsid w:val="0050761E"/>
    <w:rsid w:val="00507EB4"/>
    <w:rsid w:val="005103F1"/>
    <w:rsid w:val="00510447"/>
    <w:rsid w:val="0051200B"/>
    <w:rsid w:val="00512099"/>
    <w:rsid w:val="00512435"/>
    <w:rsid w:val="00512737"/>
    <w:rsid w:val="00512794"/>
    <w:rsid w:val="00512B11"/>
    <w:rsid w:val="00512B1C"/>
    <w:rsid w:val="00513698"/>
    <w:rsid w:val="00513C00"/>
    <w:rsid w:val="00513C2D"/>
    <w:rsid w:val="00513D2A"/>
    <w:rsid w:val="00514846"/>
    <w:rsid w:val="0051524E"/>
    <w:rsid w:val="0051562D"/>
    <w:rsid w:val="0051584A"/>
    <w:rsid w:val="00515962"/>
    <w:rsid w:val="00516199"/>
    <w:rsid w:val="005161A3"/>
    <w:rsid w:val="005171BF"/>
    <w:rsid w:val="00517283"/>
    <w:rsid w:val="00517475"/>
    <w:rsid w:val="005175E7"/>
    <w:rsid w:val="005178BB"/>
    <w:rsid w:val="005207F7"/>
    <w:rsid w:val="00520A86"/>
    <w:rsid w:val="00520E6E"/>
    <w:rsid w:val="0052149F"/>
    <w:rsid w:val="00521934"/>
    <w:rsid w:val="00521CA3"/>
    <w:rsid w:val="005226E7"/>
    <w:rsid w:val="00522DE7"/>
    <w:rsid w:val="0052316B"/>
    <w:rsid w:val="0052477C"/>
    <w:rsid w:val="0052523B"/>
    <w:rsid w:val="00525F9F"/>
    <w:rsid w:val="00527640"/>
    <w:rsid w:val="00527D87"/>
    <w:rsid w:val="00530A35"/>
    <w:rsid w:val="00530ACA"/>
    <w:rsid w:val="00530EF5"/>
    <w:rsid w:val="00532351"/>
    <w:rsid w:val="0053270E"/>
    <w:rsid w:val="00532EDB"/>
    <w:rsid w:val="0053328E"/>
    <w:rsid w:val="00533E5E"/>
    <w:rsid w:val="00534254"/>
    <w:rsid w:val="005344F5"/>
    <w:rsid w:val="005345DF"/>
    <w:rsid w:val="0053482F"/>
    <w:rsid w:val="00535731"/>
    <w:rsid w:val="00535941"/>
    <w:rsid w:val="00535A76"/>
    <w:rsid w:val="00535EC7"/>
    <w:rsid w:val="00535F32"/>
    <w:rsid w:val="005361BB"/>
    <w:rsid w:val="005364E8"/>
    <w:rsid w:val="005373E1"/>
    <w:rsid w:val="00537565"/>
    <w:rsid w:val="0054091D"/>
    <w:rsid w:val="005409CA"/>
    <w:rsid w:val="00540F9A"/>
    <w:rsid w:val="005414B3"/>
    <w:rsid w:val="00541768"/>
    <w:rsid w:val="00541ACE"/>
    <w:rsid w:val="00541DFE"/>
    <w:rsid w:val="00541E41"/>
    <w:rsid w:val="005427C5"/>
    <w:rsid w:val="00543075"/>
    <w:rsid w:val="005441A7"/>
    <w:rsid w:val="0054442C"/>
    <w:rsid w:val="0054448C"/>
    <w:rsid w:val="005448B9"/>
    <w:rsid w:val="0054516E"/>
    <w:rsid w:val="00545B16"/>
    <w:rsid w:val="00545C83"/>
    <w:rsid w:val="00545FBA"/>
    <w:rsid w:val="00546221"/>
    <w:rsid w:val="005464F5"/>
    <w:rsid w:val="00546D72"/>
    <w:rsid w:val="00550EA0"/>
    <w:rsid w:val="0055160D"/>
    <w:rsid w:val="00551C91"/>
    <w:rsid w:val="00552062"/>
    <w:rsid w:val="0055318F"/>
    <w:rsid w:val="005538C7"/>
    <w:rsid w:val="00553968"/>
    <w:rsid w:val="00553CCE"/>
    <w:rsid w:val="0055477C"/>
    <w:rsid w:val="00554840"/>
    <w:rsid w:val="00554DEF"/>
    <w:rsid w:val="00554E88"/>
    <w:rsid w:val="00555F5D"/>
    <w:rsid w:val="0055708C"/>
    <w:rsid w:val="00557B81"/>
    <w:rsid w:val="00557FBA"/>
    <w:rsid w:val="00560551"/>
    <w:rsid w:val="0056073A"/>
    <w:rsid w:val="00560981"/>
    <w:rsid w:val="00560F2A"/>
    <w:rsid w:val="00560F54"/>
    <w:rsid w:val="00561452"/>
    <w:rsid w:val="005617E8"/>
    <w:rsid w:val="0056226E"/>
    <w:rsid w:val="005628E7"/>
    <w:rsid w:val="00562BF4"/>
    <w:rsid w:val="00562EA3"/>
    <w:rsid w:val="0056343D"/>
    <w:rsid w:val="0056380A"/>
    <w:rsid w:val="00564AB5"/>
    <w:rsid w:val="00564ACD"/>
    <w:rsid w:val="005653BE"/>
    <w:rsid w:val="0056548F"/>
    <w:rsid w:val="005655CA"/>
    <w:rsid w:val="005659BC"/>
    <w:rsid w:val="00565CDD"/>
    <w:rsid w:val="00565DD1"/>
    <w:rsid w:val="00565F5D"/>
    <w:rsid w:val="0056626F"/>
    <w:rsid w:val="005663B9"/>
    <w:rsid w:val="0056696F"/>
    <w:rsid w:val="00566AAF"/>
    <w:rsid w:val="005670F2"/>
    <w:rsid w:val="00567B45"/>
    <w:rsid w:val="00570B63"/>
    <w:rsid w:val="00570E23"/>
    <w:rsid w:val="00571FE2"/>
    <w:rsid w:val="00572244"/>
    <w:rsid w:val="00572546"/>
    <w:rsid w:val="00572CF5"/>
    <w:rsid w:val="00573133"/>
    <w:rsid w:val="005742EB"/>
    <w:rsid w:val="0057436B"/>
    <w:rsid w:val="00574690"/>
    <w:rsid w:val="00574A26"/>
    <w:rsid w:val="00574CDD"/>
    <w:rsid w:val="005751C5"/>
    <w:rsid w:val="00575BC8"/>
    <w:rsid w:val="00575FA2"/>
    <w:rsid w:val="0057680A"/>
    <w:rsid w:val="00577EAA"/>
    <w:rsid w:val="00581170"/>
    <w:rsid w:val="00581219"/>
    <w:rsid w:val="0058144B"/>
    <w:rsid w:val="00581559"/>
    <w:rsid w:val="00581B46"/>
    <w:rsid w:val="00582A11"/>
    <w:rsid w:val="00582A9A"/>
    <w:rsid w:val="0058313E"/>
    <w:rsid w:val="005834CB"/>
    <w:rsid w:val="00583AA0"/>
    <w:rsid w:val="00583D98"/>
    <w:rsid w:val="00585187"/>
    <w:rsid w:val="005855DF"/>
    <w:rsid w:val="005857DD"/>
    <w:rsid w:val="005859BA"/>
    <w:rsid w:val="00586782"/>
    <w:rsid w:val="00586F26"/>
    <w:rsid w:val="0058729A"/>
    <w:rsid w:val="00587889"/>
    <w:rsid w:val="0058789C"/>
    <w:rsid w:val="00587C40"/>
    <w:rsid w:val="00587C77"/>
    <w:rsid w:val="00590B01"/>
    <w:rsid w:val="0059166A"/>
    <w:rsid w:val="00591789"/>
    <w:rsid w:val="00591999"/>
    <w:rsid w:val="00591CE6"/>
    <w:rsid w:val="005927E3"/>
    <w:rsid w:val="00592F30"/>
    <w:rsid w:val="005938AF"/>
    <w:rsid w:val="00593AB6"/>
    <w:rsid w:val="00593D4C"/>
    <w:rsid w:val="0059469E"/>
    <w:rsid w:val="0059487C"/>
    <w:rsid w:val="00594B41"/>
    <w:rsid w:val="00594FF3"/>
    <w:rsid w:val="005951C9"/>
    <w:rsid w:val="0059546D"/>
    <w:rsid w:val="0059567F"/>
    <w:rsid w:val="00595AB5"/>
    <w:rsid w:val="00595E15"/>
    <w:rsid w:val="00596720"/>
    <w:rsid w:val="00596B96"/>
    <w:rsid w:val="00596E28"/>
    <w:rsid w:val="00597528"/>
    <w:rsid w:val="0059755C"/>
    <w:rsid w:val="0059790F"/>
    <w:rsid w:val="00597C91"/>
    <w:rsid w:val="005A05E5"/>
    <w:rsid w:val="005A1159"/>
    <w:rsid w:val="005A1FA0"/>
    <w:rsid w:val="005A2037"/>
    <w:rsid w:val="005A216B"/>
    <w:rsid w:val="005A21E1"/>
    <w:rsid w:val="005A2D04"/>
    <w:rsid w:val="005A3352"/>
    <w:rsid w:val="005A3566"/>
    <w:rsid w:val="005A364E"/>
    <w:rsid w:val="005A36F2"/>
    <w:rsid w:val="005A3D94"/>
    <w:rsid w:val="005A48AF"/>
    <w:rsid w:val="005A5672"/>
    <w:rsid w:val="005A59DB"/>
    <w:rsid w:val="005A5A7D"/>
    <w:rsid w:val="005A5CC9"/>
    <w:rsid w:val="005A5F88"/>
    <w:rsid w:val="005A601D"/>
    <w:rsid w:val="005A6BB1"/>
    <w:rsid w:val="005A6BC8"/>
    <w:rsid w:val="005A7160"/>
    <w:rsid w:val="005A71F9"/>
    <w:rsid w:val="005A7655"/>
    <w:rsid w:val="005A7A50"/>
    <w:rsid w:val="005A7C64"/>
    <w:rsid w:val="005A7DEB"/>
    <w:rsid w:val="005B0F22"/>
    <w:rsid w:val="005B1734"/>
    <w:rsid w:val="005B1CAD"/>
    <w:rsid w:val="005B22B2"/>
    <w:rsid w:val="005B2371"/>
    <w:rsid w:val="005B23CB"/>
    <w:rsid w:val="005B281F"/>
    <w:rsid w:val="005B3ACC"/>
    <w:rsid w:val="005B3DB9"/>
    <w:rsid w:val="005B45DA"/>
    <w:rsid w:val="005B4B99"/>
    <w:rsid w:val="005B5669"/>
    <w:rsid w:val="005B5984"/>
    <w:rsid w:val="005B5A5A"/>
    <w:rsid w:val="005B6B11"/>
    <w:rsid w:val="005B7313"/>
    <w:rsid w:val="005B77B3"/>
    <w:rsid w:val="005C11D6"/>
    <w:rsid w:val="005C185D"/>
    <w:rsid w:val="005C1ADA"/>
    <w:rsid w:val="005C2CA1"/>
    <w:rsid w:val="005C35AC"/>
    <w:rsid w:val="005C3702"/>
    <w:rsid w:val="005C3CF7"/>
    <w:rsid w:val="005C4FE0"/>
    <w:rsid w:val="005C5326"/>
    <w:rsid w:val="005C5DB1"/>
    <w:rsid w:val="005C60CA"/>
    <w:rsid w:val="005C63D2"/>
    <w:rsid w:val="005C65D4"/>
    <w:rsid w:val="005C6662"/>
    <w:rsid w:val="005C6675"/>
    <w:rsid w:val="005C67B0"/>
    <w:rsid w:val="005C6F58"/>
    <w:rsid w:val="005C725F"/>
    <w:rsid w:val="005C7284"/>
    <w:rsid w:val="005C7B0A"/>
    <w:rsid w:val="005C7C30"/>
    <w:rsid w:val="005C7C99"/>
    <w:rsid w:val="005D10C1"/>
    <w:rsid w:val="005D18BC"/>
    <w:rsid w:val="005D1B70"/>
    <w:rsid w:val="005D237C"/>
    <w:rsid w:val="005D30D0"/>
    <w:rsid w:val="005D32FC"/>
    <w:rsid w:val="005D341B"/>
    <w:rsid w:val="005D39EE"/>
    <w:rsid w:val="005D3EFC"/>
    <w:rsid w:val="005D4048"/>
    <w:rsid w:val="005D4FC4"/>
    <w:rsid w:val="005D52AF"/>
    <w:rsid w:val="005D532D"/>
    <w:rsid w:val="005D5794"/>
    <w:rsid w:val="005D57FE"/>
    <w:rsid w:val="005D5D9E"/>
    <w:rsid w:val="005D66F4"/>
    <w:rsid w:val="005D680B"/>
    <w:rsid w:val="005D731A"/>
    <w:rsid w:val="005D7F14"/>
    <w:rsid w:val="005E063E"/>
    <w:rsid w:val="005E12EC"/>
    <w:rsid w:val="005E1EEE"/>
    <w:rsid w:val="005E23CB"/>
    <w:rsid w:val="005E26A0"/>
    <w:rsid w:val="005E309B"/>
    <w:rsid w:val="005E37A5"/>
    <w:rsid w:val="005E4D60"/>
    <w:rsid w:val="005E56F6"/>
    <w:rsid w:val="005E5B09"/>
    <w:rsid w:val="005E5E7C"/>
    <w:rsid w:val="005E618C"/>
    <w:rsid w:val="005E6435"/>
    <w:rsid w:val="005E69A6"/>
    <w:rsid w:val="005E6E10"/>
    <w:rsid w:val="005E6FAE"/>
    <w:rsid w:val="005E6FEC"/>
    <w:rsid w:val="005E79FE"/>
    <w:rsid w:val="005F0874"/>
    <w:rsid w:val="005F0F73"/>
    <w:rsid w:val="005F1479"/>
    <w:rsid w:val="005F166C"/>
    <w:rsid w:val="005F1E3D"/>
    <w:rsid w:val="005F1FFC"/>
    <w:rsid w:val="005F2375"/>
    <w:rsid w:val="005F23EB"/>
    <w:rsid w:val="005F2822"/>
    <w:rsid w:val="005F34E6"/>
    <w:rsid w:val="005F3746"/>
    <w:rsid w:val="005F3C80"/>
    <w:rsid w:val="005F3DF2"/>
    <w:rsid w:val="005F41DF"/>
    <w:rsid w:val="005F4B3A"/>
    <w:rsid w:val="005F535D"/>
    <w:rsid w:val="005F54C0"/>
    <w:rsid w:val="005F54D9"/>
    <w:rsid w:val="005F5997"/>
    <w:rsid w:val="005F5AC0"/>
    <w:rsid w:val="005F636E"/>
    <w:rsid w:val="005F6BE3"/>
    <w:rsid w:val="005F707D"/>
    <w:rsid w:val="005F7C2D"/>
    <w:rsid w:val="006000B3"/>
    <w:rsid w:val="00600908"/>
    <w:rsid w:val="006026B2"/>
    <w:rsid w:val="00602769"/>
    <w:rsid w:val="00602E1B"/>
    <w:rsid w:val="00602FE6"/>
    <w:rsid w:val="00603560"/>
    <w:rsid w:val="00603953"/>
    <w:rsid w:val="00604DAF"/>
    <w:rsid w:val="00605547"/>
    <w:rsid w:val="0060591E"/>
    <w:rsid w:val="00605CBC"/>
    <w:rsid w:val="00606270"/>
    <w:rsid w:val="00606546"/>
    <w:rsid w:val="00606734"/>
    <w:rsid w:val="00607288"/>
    <w:rsid w:val="00607554"/>
    <w:rsid w:val="006075C5"/>
    <w:rsid w:val="0061014B"/>
    <w:rsid w:val="006103B8"/>
    <w:rsid w:val="00610828"/>
    <w:rsid w:val="00610CF2"/>
    <w:rsid w:val="0061170A"/>
    <w:rsid w:val="0061197F"/>
    <w:rsid w:val="0061298F"/>
    <w:rsid w:val="00612E8F"/>
    <w:rsid w:val="00612FDA"/>
    <w:rsid w:val="00613522"/>
    <w:rsid w:val="00613A65"/>
    <w:rsid w:val="00613EE9"/>
    <w:rsid w:val="006151AE"/>
    <w:rsid w:val="0061542A"/>
    <w:rsid w:val="0061591C"/>
    <w:rsid w:val="00616813"/>
    <w:rsid w:val="00616B3E"/>
    <w:rsid w:val="00617689"/>
    <w:rsid w:val="0061789B"/>
    <w:rsid w:val="006178CE"/>
    <w:rsid w:val="00617ADE"/>
    <w:rsid w:val="00617B05"/>
    <w:rsid w:val="00617B7A"/>
    <w:rsid w:val="0062055E"/>
    <w:rsid w:val="006216E5"/>
    <w:rsid w:val="00621B7F"/>
    <w:rsid w:val="0062209A"/>
    <w:rsid w:val="006226B0"/>
    <w:rsid w:val="00622757"/>
    <w:rsid w:val="0062277A"/>
    <w:rsid w:val="006232BB"/>
    <w:rsid w:val="006233B5"/>
    <w:rsid w:val="00623522"/>
    <w:rsid w:val="006237FE"/>
    <w:rsid w:val="00623BFF"/>
    <w:rsid w:val="0062447C"/>
    <w:rsid w:val="006245FF"/>
    <w:rsid w:val="00625D77"/>
    <w:rsid w:val="006264FA"/>
    <w:rsid w:val="0062657E"/>
    <w:rsid w:val="006266A4"/>
    <w:rsid w:val="00626AC1"/>
    <w:rsid w:val="00626BFC"/>
    <w:rsid w:val="006273A6"/>
    <w:rsid w:val="00627991"/>
    <w:rsid w:val="00627CE0"/>
    <w:rsid w:val="00627F29"/>
    <w:rsid w:val="0063092E"/>
    <w:rsid w:val="006319AD"/>
    <w:rsid w:val="00631A36"/>
    <w:rsid w:val="00631D3D"/>
    <w:rsid w:val="00632034"/>
    <w:rsid w:val="00633170"/>
    <w:rsid w:val="00633514"/>
    <w:rsid w:val="0063366E"/>
    <w:rsid w:val="00633C10"/>
    <w:rsid w:val="00633E73"/>
    <w:rsid w:val="006344BC"/>
    <w:rsid w:val="006346AA"/>
    <w:rsid w:val="006354E0"/>
    <w:rsid w:val="00635516"/>
    <w:rsid w:val="006357DB"/>
    <w:rsid w:val="00635B80"/>
    <w:rsid w:val="00636131"/>
    <w:rsid w:val="00636D7F"/>
    <w:rsid w:val="00637072"/>
    <w:rsid w:val="0063711C"/>
    <w:rsid w:val="00637245"/>
    <w:rsid w:val="00637477"/>
    <w:rsid w:val="00637870"/>
    <w:rsid w:val="00637AD3"/>
    <w:rsid w:val="00640684"/>
    <w:rsid w:val="00640BF2"/>
    <w:rsid w:val="00640CF6"/>
    <w:rsid w:val="006413F2"/>
    <w:rsid w:val="00641C4F"/>
    <w:rsid w:val="00641D6D"/>
    <w:rsid w:val="006427D5"/>
    <w:rsid w:val="006428EB"/>
    <w:rsid w:val="00642FC3"/>
    <w:rsid w:val="006444D9"/>
    <w:rsid w:val="00644C77"/>
    <w:rsid w:val="00645BC5"/>
    <w:rsid w:val="00646117"/>
    <w:rsid w:val="006463C8"/>
    <w:rsid w:val="006468C1"/>
    <w:rsid w:val="00646BC7"/>
    <w:rsid w:val="00646D6E"/>
    <w:rsid w:val="00646E2A"/>
    <w:rsid w:val="00646EF0"/>
    <w:rsid w:val="0064743B"/>
    <w:rsid w:val="00647B0E"/>
    <w:rsid w:val="006501FC"/>
    <w:rsid w:val="00650A9D"/>
    <w:rsid w:val="00650CCD"/>
    <w:rsid w:val="00650D7E"/>
    <w:rsid w:val="00651019"/>
    <w:rsid w:val="0065182E"/>
    <w:rsid w:val="006519C7"/>
    <w:rsid w:val="00651D00"/>
    <w:rsid w:val="00652889"/>
    <w:rsid w:val="00652A9B"/>
    <w:rsid w:val="0065334D"/>
    <w:rsid w:val="006547AC"/>
    <w:rsid w:val="006552D6"/>
    <w:rsid w:val="00655B01"/>
    <w:rsid w:val="00655B4E"/>
    <w:rsid w:val="00656219"/>
    <w:rsid w:val="00656320"/>
    <w:rsid w:val="00656830"/>
    <w:rsid w:val="00656EF4"/>
    <w:rsid w:val="00656F9E"/>
    <w:rsid w:val="0065751D"/>
    <w:rsid w:val="00657C23"/>
    <w:rsid w:val="00657F02"/>
    <w:rsid w:val="00660834"/>
    <w:rsid w:val="00660BA5"/>
    <w:rsid w:val="006613A7"/>
    <w:rsid w:val="00661924"/>
    <w:rsid w:val="00663AA2"/>
    <w:rsid w:val="00663D65"/>
    <w:rsid w:val="00664BEC"/>
    <w:rsid w:val="00664BFF"/>
    <w:rsid w:val="00664FC1"/>
    <w:rsid w:val="006654E4"/>
    <w:rsid w:val="00666261"/>
    <w:rsid w:val="00666AC3"/>
    <w:rsid w:val="00666BB5"/>
    <w:rsid w:val="0066713A"/>
    <w:rsid w:val="00667565"/>
    <w:rsid w:val="00667E3C"/>
    <w:rsid w:val="00667F1E"/>
    <w:rsid w:val="00670107"/>
    <w:rsid w:val="00670149"/>
    <w:rsid w:val="006720C0"/>
    <w:rsid w:val="006721AC"/>
    <w:rsid w:val="00672AB1"/>
    <w:rsid w:val="00673C94"/>
    <w:rsid w:val="006740D6"/>
    <w:rsid w:val="006743A3"/>
    <w:rsid w:val="00674653"/>
    <w:rsid w:val="006746CF"/>
    <w:rsid w:val="00674A66"/>
    <w:rsid w:val="0067535E"/>
    <w:rsid w:val="0067594E"/>
    <w:rsid w:val="00676019"/>
    <w:rsid w:val="0067695B"/>
    <w:rsid w:val="00676D6E"/>
    <w:rsid w:val="006770C0"/>
    <w:rsid w:val="0067791A"/>
    <w:rsid w:val="00677C6A"/>
    <w:rsid w:val="00677D57"/>
    <w:rsid w:val="00680ABC"/>
    <w:rsid w:val="00680E97"/>
    <w:rsid w:val="0068106A"/>
    <w:rsid w:val="00681422"/>
    <w:rsid w:val="0068145C"/>
    <w:rsid w:val="006819FB"/>
    <w:rsid w:val="00682B17"/>
    <w:rsid w:val="00684390"/>
    <w:rsid w:val="006846C4"/>
    <w:rsid w:val="00685DBF"/>
    <w:rsid w:val="0068650D"/>
    <w:rsid w:val="00686871"/>
    <w:rsid w:val="00686D8E"/>
    <w:rsid w:val="006876B6"/>
    <w:rsid w:val="00687C0A"/>
    <w:rsid w:val="006900C7"/>
    <w:rsid w:val="00690400"/>
    <w:rsid w:val="00690675"/>
    <w:rsid w:val="00690777"/>
    <w:rsid w:val="00690F2D"/>
    <w:rsid w:val="0069129D"/>
    <w:rsid w:val="00691DE5"/>
    <w:rsid w:val="00692459"/>
    <w:rsid w:val="006928B3"/>
    <w:rsid w:val="00692D8C"/>
    <w:rsid w:val="00692EBE"/>
    <w:rsid w:val="006935BA"/>
    <w:rsid w:val="006940EA"/>
    <w:rsid w:val="00694DF7"/>
    <w:rsid w:val="006954DF"/>
    <w:rsid w:val="006954FF"/>
    <w:rsid w:val="00695B7B"/>
    <w:rsid w:val="006964CD"/>
    <w:rsid w:val="006965FC"/>
    <w:rsid w:val="0069690C"/>
    <w:rsid w:val="00696964"/>
    <w:rsid w:val="00696E7C"/>
    <w:rsid w:val="006A0513"/>
    <w:rsid w:val="006A105A"/>
    <w:rsid w:val="006A13B6"/>
    <w:rsid w:val="006A160A"/>
    <w:rsid w:val="006A1881"/>
    <w:rsid w:val="006A1ECB"/>
    <w:rsid w:val="006A25BF"/>
    <w:rsid w:val="006A2B9D"/>
    <w:rsid w:val="006A2F56"/>
    <w:rsid w:val="006A3322"/>
    <w:rsid w:val="006A3477"/>
    <w:rsid w:val="006A421A"/>
    <w:rsid w:val="006A42F3"/>
    <w:rsid w:val="006A4458"/>
    <w:rsid w:val="006A446E"/>
    <w:rsid w:val="006A458A"/>
    <w:rsid w:val="006A4A25"/>
    <w:rsid w:val="006A4B24"/>
    <w:rsid w:val="006A4C2C"/>
    <w:rsid w:val="006A5A36"/>
    <w:rsid w:val="006A7018"/>
    <w:rsid w:val="006B0A94"/>
    <w:rsid w:val="006B2F99"/>
    <w:rsid w:val="006B3B6E"/>
    <w:rsid w:val="006B3FB0"/>
    <w:rsid w:val="006B4892"/>
    <w:rsid w:val="006B4939"/>
    <w:rsid w:val="006B4B19"/>
    <w:rsid w:val="006B572D"/>
    <w:rsid w:val="006B574B"/>
    <w:rsid w:val="006B57A2"/>
    <w:rsid w:val="006B6ACF"/>
    <w:rsid w:val="006B6D43"/>
    <w:rsid w:val="006B719C"/>
    <w:rsid w:val="006B7A37"/>
    <w:rsid w:val="006B7AD9"/>
    <w:rsid w:val="006C0469"/>
    <w:rsid w:val="006C0684"/>
    <w:rsid w:val="006C1075"/>
    <w:rsid w:val="006C10BF"/>
    <w:rsid w:val="006C18F2"/>
    <w:rsid w:val="006C1987"/>
    <w:rsid w:val="006C1FF1"/>
    <w:rsid w:val="006C228E"/>
    <w:rsid w:val="006C4105"/>
    <w:rsid w:val="006C4158"/>
    <w:rsid w:val="006C4699"/>
    <w:rsid w:val="006C4837"/>
    <w:rsid w:val="006C4999"/>
    <w:rsid w:val="006C5DE5"/>
    <w:rsid w:val="006C6222"/>
    <w:rsid w:val="006C66BE"/>
    <w:rsid w:val="006C6818"/>
    <w:rsid w:val="006C6F1C"/>
    <w:rsid w:val="006C7342"/>
    <w:rsid w:val="006C7DBB"/>
    <w:rsid w:val="006D05EE"/>
    <w:rsid w:val="006D09B5"/>
    <w:rsid w:val="006D13C2"/>
    <w:rsid w:val="006D19ED"/>
    <w:rsid w:val="006D2CBF"/>
    <w:rsid w:val="006D3249"/>
    <w:rsid w:val="006D33C1"/>
    <w:rsid w:val="006D4396"/>
    <w:rsid w:val="006D466F"/>
    <w:rsid w:val="006D4742"/>
    <w:rsid w:val="006D4B4A"/>
    <w:rsid w:val="006D53FF"/>
    <w:rsid w:val="006D5520"/>
    <w:rsid w:val="006D67B6"/>
    <w:rsid w:val="006E0132"/>
    <w:rsid w:val="006E04CC"/>
    <w:rsid w:val="006E0AEC"/>
    <w:rsid w:val="006E0C0C"/>
    <w:rsid w:val="006E0EBA"/>
    <w:rsid w:val="006E12A7"/>
    <w:rsid w:val="006E15F5"/>
    <w:rsid w:val="006E1CDF"/>
    <w:rsid w:val="006E1F05"/>
    <w:rsid w:val="006E2677"/>
    <w:rsid w:val="006E2A9D"/>
    <w:rsid w:val="006E34C5"/>
    <w:rsid w:val="006E46C2"/>
    <w:rsid w:val="006E4A90"/>
    <w:rsid w:val="006E4BC8"/>
    <w:rsid w:val="006E507D"/>
    <w:rsid w:val="006E569D"/>
    <w:rsid w:val="006E5ABE"/>
    <w:rsid w:val="006E6519"/>
    <w:rsid w:val="006E6D8C"/>
    <w:rsid w:val="006E6F7A"/>
    <w:rsid w:val="006E75B6"/>
    <w:rsid w:val="006E79D1"/>
    <w:rsid w:val="006E7E61"/>
    <w:rsid w:val="006F06D6"/>
    <w:rsid w:val="006F0D1F"/>
    <w:rsid w:val="006F143C"/>
    <w:rsid w:val="006F17B1"/>
    <w:rsid w:val="006F1B55"/>
    <w:rsid w:val="006F20A6"/>
    <w:rsid w:val="006F2BD2"/>
    <w:rsid w:val="006F2D2F"/>
    <w:rsid w:val="006F325A"/>
    <w:rsid w:val="006F4B09"/>
    <w:rsid w:val="006F4BE4"/>
    <w:rsid w:val="006F5184"/>
    <w:rsid w:val="006F54AF"/>
    <w:rsid w:val="006F564D"/>
    <w:rsid w:val="006F6202"/>
    <w:rsid w:val="006F68AC"/>
    <w:rsid w:val="006F7050"/>
    <w:rsid w:val="006F772A"/>
    <w:rsid w:val="0070014A"/>
    <w:rsid w:val="007006DF"/>
    <w:rsid w:val="00700709"/>
    <w:rsid w:val="00701BBC"/>
    <w:rsid w:val="007020AD"/>
    <w:rsid w:val="007026C9"/>
    <w:rsid w:val="00702A39"/>
    <w:rsid w:val="00702B63"/>
    <w:rsid w:val="0070332F"/>
    <w:rsid w:val="007033DC"/>
    <w:rsid w:val="00703625"/>
    <w:rsid w:val="007038B6"/>
    <w:rsid w:val="00703FA9"/>
    <w:rsid w:val="00704367"/>
    <w:rsid w:val="0070495A"/>
    <w:rsid w:val="00705AA6"/>
    <w:rsid w:val="007063F8"/>
    <w:rsid w:val="007067A0"/>
    <w:rsid w:val="007068E4"/>
    <w:rsid w:val="00706975"/>
    <w:rsid w:val="007070B0"/>
    <w:rsid w:val="00707B65"/>
    <w:rsid w:val="00707CEE"/>
    <w:rsid w:val="00707E19"/>
    <w:rsid w:val="00707F7F"/>
    <w:rsid w:val="0071014C"/>
    <w:rsid w:val="007104E9"/>
    <w:rsid w:val="00710EEC"/>
    <w:rsid w:val="007117D7"/>
    <w:rsid w:val="007128A8"/>
    <w:rsid w:val="0071337C"/>
    <w:rsid w:val="00713B24"/>
    <w:rsid w:val="00713C54"/>
    <w:rsid w:val="00713E53"/>
    <w:rsid w:val="00713E86"/>
    <w:rsid w:val="00714016"/>
    <w:rsid w:val="0071435D"/>
    <w:rsid w:val="00714B51"/>
    <w:rsid w:val="00715706"/>
    <w:rsid w:val="00715C55"/>
    <w:rsid w:val="00715EBF"/>
    <w:rsid w:val="00716BFB"/>
    <w:rsid w:val="00716EF9"/>
    <w:rsid w:val="00717908"/>
    <w:rsid w:val="0072065B"/>
    <w:rsid w:val="00720A1E"/>
    <w:rsid w:val="00720FDF"/>
    <w:rsid w:val="00721071"/>
    <w:rsid w:val="00721AAE"/>
    <w:rsid w:val="00721FA6"/>
    <w:rsid w:val="0072249F"/>
    <w:rsid w:val="007227EA"/>
    <w:rsid w:val="00722CB7"/>
    <w:rsid w:val="00723B13"/>
    <w:rsid w:val="00723D99"/>
    <w:rsid w:val="00724559"/>
    <w:rsid w:val="00724900"/>
    <w:rsid w:val="00725C32"/>
    <w:rsid w:val="00725E7D"/>
    <w:rsid w:val="00726181"/>
    <w:rsid w:val="00726923"/>
    <w:rsid w:val="00727CAB"/>
    <w:rsid w:val="0073035F"/>
    <w:rsid w:val="007304E8"/>
    <w:rsid w:val="007313E3"/>
    <w:rsid w:val="00731A57"/>
    <w:rsid w:val="00731AB3"/>
    <w:rsid w:val="0073289B"/>
    <w:rsid w:val="00732AE2"/>
    <w:rsid w:val="00732D3D"/>
    <w:rsid w:val="007337BF"/>
    <w:rsid w:val="00735336"/>
    <w:rsid w:val="00735AF3"/>
    <w:rsid w:val="00735C11"/>
    <w:rsid w:val="00735E9F"/>
    <w:rsid w:val="00736A75"/>
    <w:rsid w:val="00736BEC"/>
    <w:rsid w:val="00737398"/>
    <w:rsid w:val="007375B2"/>
    <w:rsid w:val="0073793C"/>
    <w:rsid w:val="00737A13"/>
    <w:rsid w:val="00737A3D"/>
    <w:rsid w:val="00737BEE"/>
    <w:rsid w:val="0074017D"/>
    <w:rsid w:val="0074037E"/>
    <w:rsid w:val="007404B4"/>
    <w:rsid w:val="00740FDD"/>
    <w:rsid w:val="0074109B"/>
    <w:rsid w:val="0074121E"/>
    <w:rsid w:val="0074209D"/>
    <w:rsid w:val="007422C3"/>
    <w:rsid w:val="00742652"/>
    <w:rsid w:val="00743017"/>
    <w:rsid w:val="00743189"/>
    <w:rsid w:val="00743449"/>
    <w:rsid w:val="0074353E"/>
    <w:rsid w:val="007437CC"/>
    <w:rsid w:val="00743999"/>
    <w:rsid w:val="00744001"/>
    <w:rsid w:val="0074522C"/>
    <w:rsid w:val="00745C6B"/>
    <w:rsid w:val="007463EF"/>
    <w:rsid w:val="00746516"/>
    <w:rsid w:val="00746905"/>
    <w:rsid w:val="007469DF"/>
    <w:rsid w:val="00746B8A"/>
    <w:rsid w:val="00746DB5"/>
    <w:rsid w:val="007474C2"/>
    <w:rsid w:val="00747601"/>
    <w:rsid w:val="00747B68"/>
    <w:rsid w:val="00750184"/>
    <w:rsid w:val="00750BD1"/>
    <w:rsid w:val="007515B5"/>
    <w:rsid w:val="00752682"/>
    <w:rsid w:val="00753139"/>
    <w:rsid w:val="00753F2A"/>
    <w:rsid w:val="00754C30"/>
    <w:rsid w:val="007556AE"/>
    <w:rsid w:val="007557BC"/>
    <w:rsid w:val="00756028"/>
    <w:rsid w:val="0075616F"/>
    <w:rsid w:val="0075644B"/>
    <w:rsid w:val="0075738C"/>
    <w:rsid w:val="007574CB"/>
    <w:rsid w:val="007574E1"/>
    <w:rsid w:val="00757683"/>
    <w:rsid w:val="0075768D"/>
    <w:rsid w:val="00757B6A"/>
    <w:rsid w:val="007605EE"/>
    <w:rsid w:val="00760945"/>
    <w:rsid w:val="00760C7E"/>
    <w:rsid w:val="0076120C"/>
    <w:rsid w:val="007613C7"/>
    <w:rsid w:val="0076149D"/>
    <w:rsid w:val="0076170E"/>
    <w:rsid w:val="00761B20"/>
    <w:rsid w:val="007629D8"/>
    <w:rsid w:val="00763157"/>
    <w:rsid w:val="00763574"/>
    <w:rsid w:val="00763891"/>
    <w:rsid w:val="007645CD"/>
    <w:rsid w:val="00764985"/>
    <w:rsid w:val="00764CE9"/>
    <w:rsid w:val="0076504E"/>
    <w:rsid w:val="0076518A"/>
    <w:rsid w:val="00765301"/>
    <w:rsid w:val="007653F2"/>
    <w:rsid w:val="0076558D"/>
    <w:rsid w:val="00765DE6"/>
    <w:rsid w:val="007661BA"/>
    <w:rsid w:val="0076657C"/>
    <w:rsid w:val="00766F49"/>
    <w:rsid w:val="00767516"/>
    <w:rsid w:val="00767595"/>
    <w:rsid w:val="007679F9"/>
    <w:rsid w:val="00770A01"/>
    <w:rsid w:val="007714C8"/>
    <w:rsid w:val="00771526"/>
    <w:rsid w:val="007729E6"/>
    <w:rsid w:val="00773786"/>
    <w:rsid w:val="007737D0"/>
    <w:rsid w:val="00773D97"/>
    <w:rsid w:val="00773DA5"/>
    <w:rsid w:val="00774CAC"/>
    <w:rsid w:val="00774E48"/>
    <w:rsid w:val="00774FB7"/>
    <w:rsid w:val="0077539A"/>
    <w:rsid w:val="007759B4"/>
    <w:rsid w:val="00775D41"/>
    <w:rsid w:val="00776230"/>
    <w:rsid w:val="007764AF"/>
    <w:rsid w:val="00776B7E"/>
    <w:rsid w:val="00777CBB"/>
    <w:rsid w:val="00777E40"/>
    <w:rsid w:val="00780378"/>
    <w:rsid w:val="00780621"/>
    <w:rsid w:val="007808CF"/>
    <w:rsid w:val="00780EE4"/>
    <w:rsid w:val="007827FC"/>
    <w:rsid w:val="00782E00"/>
    <w:rsid w:val="007832CC"/>
    <w:rsid w:val="00783C2E"/>
    <w:rsid w:val="00783EB7"/>
    <w:rsid w:val="00784497"/>
    <w:rsid w:val="00784679"/>
    <w:rsid w:val="007851DF"/>
    <w:rsid w:val="00785203"/>
    <w:rsid w:val="00785BFA"/>
    <w:rsid w:val="007868C8"/>
    <w:rsid w:val="00786D90"/>
    <w:rsid w:val="00787A78"/>
    <w:rsid w:val="00787F4D"/>
    <w:rsid w:val="0079024F"/>
    <w:rsid w:val="00790FD0"/>
    <w:rsid w:val="0079157E"/>
    <w:rsid w:val="00792242"/>
    <w:rsid w:val="0079293A"/>
    <w:rsid w:val="00792B22"/>
    <w:rsid w:val="0079386E"/>
    <w:rsid w:val="00794125"/>
    <w:rsid w:val="00794302"/>
    <w:rsid w:val="00794F66"/>
    <w:rsid w:val="0079771E"/>
    <w:rsid w:val="00797791"/>
    <w:rsid w:val="007979F3"/>
    <w:rsid w:val="00797C37"/>
    <w:rsid w:val="007A06C6"/>
    <w:rsid w:val="007A08A4"/>
    <w:rsid w:val="007A1059"/>
    <w:rsid w:val="007A1384"/>
    <w:rsid w:val="007A158C"/>
    <w:rsid w:val="007A1FBC"/>
    <w:rsid w:val="007A28A5"/>
    <w:rsid w:val="007A296A"/>
    <w:rsid w:val="007A3629"/>
    <w:rsid w:val="007A4915"/>
    <w:rsid w:val="007A4E3F"/>
    <w:rsid w:val="007A5437"/>
    <w:rsid w:val="007A5886"/>
    <w:rsid w:val="007A5ADC"/>
    <w:rsid w:val="007A5FA5"/>
    <w:rsid w:val="007A659F"/>
    <w:rsid w:val="007A675D"/>
    <w:rsid w:val="007A71D1"/>
    <w:rsid w:val="007A73FB"/>
    <w:rsid w:val="007A77F6"/>
    <w:rsid w:val="007A7F78"/>
    <w:rsid w:val="007B0312"/>
    <w:rsid w:val="007B169B"/>
    <w:rsid w:val="007B16DA"/>
    <w:rsid w:val="007B1B15"/>
    <w:rsid w:val="007B2B66"/>
    <w:rsid w:val="007B2C9A"/>
    <w:rsid w:val="007B30FE"/>
    <w:rsid w:val="007B323C"/>
    <w:rsid w:val="007B3E91"/>
    <w:rsid w:val="007B4C9A"/>
    <w:rsid w:val="007B5F78"/>
    <w:rsid w:val="007B6324"/>
    <w:rsid w:val="007B64C1"/>
    <w:rsid w:val="007B6535"/>
    <w:rsid w:val="007B679B"/>
    <w:rsid w:val="007B6963"/>
    <w:rsid w:val="007B6B83"/>
    <w:rsid w:val="007B6DAC"/>
    <w:rsid w:val="007B7C33"/>
    <w:rsid w:val="007C0106"/>
    <w:rsid w:val="007C0F16"/>
    <w:rsid w:val="007C1315"/>
    <w:rsid w:val="007C1EB7"/>
    <w:rsid w:val="007C211F"/>
    <w:rsid w:val="007C2372"/>
    <w:rsid w:val="007C375E"/>
    <w:rsid w:val="007C3856"/>
    <w:rsid w:val="007C388D"/>
    <w:rsid w:val="007C3B93"/>
    <w:rsid w:val="007C4773"/>
    <w:rsid w:val="007C4CEA"/>
    <w:rsid w:val="007C5EE3"/>
    <w:rsid w:val="007C63CC"/>
    <w:rsid w:val="007C6904"/>
    <w:rsid w:val="007C6DE7"/>
    <w:rsid w:val="007C7772"/>
    <w:rsid w:val="007C7D3F"/>
    <w:rsid w:val="007D073A"/>
    <w:rsid w:val="007D0924"/>
    <w:rsid w:val="007D0BE6"/>
    <w:rsid w:val="007D1BCA"/>
    <w:rsid w:val="007D279A"/>
    <w:rsid w:val="007D459F"/>
    <w:rsid w:val="007D47AB"/>
    <w:rsid w:val="007D4A82"/>
    <w:rsid w:val="007D5F9C"/>
    <w:rsid w:val="007D6039"/>
    <w:rsid w:val="007D608A"/>
    <w:rsid w:val="007D6A94"/>
    <w:rsid w:val="007D7018"/>
    <w:rsid w:val="007E0685"/>
    <w:rsid w:val="007E0C6A"/>
    <w:rsid w:val="007E0F88"/>
    <w:rsid w:val="007E1118"/>
    <w:rsid w:val="007E1652"/>
    <w:rsid w:val="007E17C6"/>
    <w:rsid w:val="007E1AD9"/>
    <w:rsid w:val="007E1D98"/>
    <w:rsid w:val="007E2E14"/>
    <w:rsid w:val="007E402B"/>
    <w:rsid w:val="007E47CF"/>
    <w:rsid w:val="007E5701"/>
    <w:rsid w:val="007E5BE1"/>
    <w:rsid w:val="007E6585"/>
    <w:rsid w:val="007E67D7"/>
    <w:rsid w:val="007E77FA"/>
    <w:rsid w:val="007E7AC1"/>
    <w:rsid w:val="007F0474"/>
    <w:rsid w:val="007F0D11"/>
    <w:rsid w:val="007F153A"/>
    <w:rsid w:val="007F1AAE"/>
    <w:rsid w:val="007F1D54"/>
    <w:rsid w:val="007F2560"/>
    <w:rsid w:val="007F25CF"/>
    <w:rsid w:val="007F2A2E"/>
    <w:rsid w:val="007F2B56"/>
    <w:rsid w:val="007F3046"/>
    <w:rsid w:val="007F35DA"/>
    <w:rsid w:val="007F452C"/>
    <w:rsid w:val="007F56FB"/>
    <w:rsid w:val="007F6907"/>
    <w:rsid w:val="007F7019"/>
    <w:rsid w:val="007F713E"/>
    <w:rsid w:val="007F7C61"/>
    <w:rsid w:val="0080059C"/>
    <w:rsid w:val="00800DC2"/>
    <w:rsid w:val="00801300"/>
    <w:rsid w:val="0080186D"/>
    <w:rsid w:val="00801E50"/>
    <w:rsid w:val="00802411"/>
    <w:rsid w:val="00802761"/>
    <w:rsid w:val="00803890"/>
    <w:rsid w:val="00803B87"/>
    <w:rsid w:val="00803E5D"/>
    <w:rsid w:val="00804463"/>
    <w:rsid w:val="008049B1"/>
    <w:rsid w:val="008050CA"/>
    <w:rsid w:val="008051A4"/>
    <w:rsid w:val="0080571D"/>
    <w:rsid w:val="008059D2"/>
    <w:rsid w:val="00805B55"/>
    <w:rsid w:val="00805FE4"/>
    <w:rsid w:val="00806292"/>
    <w:rsid w:val="00806D2F"/>
    <w:rsid w:val="00807533"/>
    <w:rsid w:val="00807FB7"/>
    <w:rsid w:val="0081031D"/>
    <w:rsid w:val="008104CA"/>
    <w:rsid w:val="00810A48"/>
    <w:rsid w:val="00810E79"/>
    <w:rsid w:val="00811290"/>
    <w:rsid w:val="00811416"/>
    <w:rsid w:val="0081369B"/>
    <w:rsid w:val="00813E4E"/>
    <w:rsid w:val="008141A1"/>
    <w:rsid w:val="00814353"/>
    <w:rsid w:val="0081481A"/>
    <w:rsid w:val="00814824"/>
    <w:rsid w:val="00814C0E"/>
    <w:rsid w:val="00814C26"/>
    <w:rsid w:val="00814CB0"/>
    <w:rsid w:val="0081622C"/>
    <w:rsid w:val="0081663B"/>
    <w:rsid w:val="00817B6D"/>
    <w:rsid w:val="00820927"/>
    <w:rsid w:val="00820951"/>
    <w:rsid w:val="008213FA"/>
    <w:rsid w:val="00821F2C"/>
    <w:rsid w:val="008227AD"/>
    <w:rsid w:val="0082392C"/>
    <w:rsid w:val="00823C87"/>
    <w:rsid w:val="00824EB9"/>
    <w:rsid w:val="0082521D"/>
    <w:rsid w:val="0082522F"/>
    <w:rsid w:val="00825DD9"/>
    <w:rsid w:val="0082676D"/>
    <w:rsid w:val="008276A4"/>
    <w:rsid w:val="00827BF6"/>
    <w:rsid w:val="008301B8"/>
    <w:rsid w:val="0083108F"/>
    <w:rsid w:val="008315C1"/>
    <w:rsid w:val="008318A9"/>
    <w:rsid w:val="008321A4"/>
    <w:rsid w:val="0083269B"/>
    <w:rsid w:val="00832770"/>
    <w:rsid w:val="00832933"/>
    <w:rsid w:val="008333A3"/>
    <w:rsid w:val="008333D9"/>
    <w:rsid w:val="0083352B"/>
    <w:rsid w:val="0083376F"/>
    <w:rsid w:val="00833908"/>
    <w:rsid w:val="00833A5B"/>
    <w:rsid w:val="00833BE8"/>
    <w:rsid w:val="00834525"/>
    <w:rsid w:val="0083489F"/>
    <w:rsid w:val="00834B66"/>
    <w:rsid w:val="00835772"/>
    <w:rsid w:val="00835919"/>
    <w:rsid w:val="00835B32"/>
    <w:rsid w:val="00835BB1"/>
    <w:rsid w:val="008361D3"/>
    <w:rsid w:val="008362BF"/>
    <w:rsid w:val="008369B8"/>
    <w:rsid w:val="008370F5"/>
    <w:rsid w:val="00837E84"/>
    <w:rsid w:val="00837FE4"/>
    <w:rsid w:val="008400B3"/>
    <w:rsid w:val="008406D5"/>
    <w:rsid w:val="00840E06"/>
    <w:rsid w:val="00841261"/>
    <w:rsid w:val="00841278"/>
    <w:rsid w:val="008414E5"/>
    <w:rsid w:val="008415B4"/>
    <w:rsid w:val="008415C5"/>
    <w:rsid w:val="008425B3"/>
    <w:rsid w:val="008425B8"/>
    <w:rsid w:val="008430F8"/>
    <w:rsid w:val="0084359F"/>
    <w:rsid w:val="00843E9C"/>
    <w:rsid w:val="00843F42"/>
    <w:rsid w:val="0084433E"/>
    <w:rsid w:val="00844A4E"/>
    <w:rsid w:val="00844B4A"/>
    <w:rsid w:val="00844B94"/>
    <w:rsid w:val="00844DBA"/>
    <w:rsid w:val="00844EA7"/>
    <w:rsid w:val="008455AE"/>
    <w:rsid w:val="0084594E"/>
    <w:rsid w:val="00845C74"/>
    <w:rsid w:val="00846024"/>
    <w:rsid w:val="00846260"/>
    <w:rsid w:val="008463A8"/>
    <w:rsid w:val="0084644B"/>
    <w:rsid w:val="0084676E"/>
    <w:rsid w:val="00846924"/>
    <w:rsid w:val="0084719A"/>
    <w:rsid w:val="00847C91"/>
    <w:rsid w:val="00850114"/>
    <w:rsid w:val="00850167"/>
    <w:rsid w:val="00850734"/>
    <w:rsid w:val="00850B71"/>
    <w:rsid w:val="00850F2D"/>
    <w:rsid w:val="008511DC"/>
    <w:rsid w:val="00851221"/>
    <w:rsid w:val="008514F5"/>
    <w:rsid w:val="0085238F"/>
    <w:rsid w:val="0085294C"/>
    <w:rsid w:val="0085367C"/>
    <w:rsid w:val="0085393F"/>
    <w:rsid w:val="00853A17"/>
    <w:rsid w:val="00853B6D"/>
    <w:rsid w:val="00853EB5"/>
    <w:rsid w:val="00854DF9"/>
    <w:rsid w:val="00854F47"/>
    <w:rsid w:val="0085538C"/>
    <w:rsid w:val="00855539"/>
    <w:rsid w:val="008556C1"/>
    <w:rsid w:val="00855C56"/>
    <w:rsid w:val="00855F6F"/>
    <w:rsid w:val="00856570"/>
    <w:rsid w:val="008565DD"/>
    <w:rsid w:val="00856CB0"/>
    <w:rsid w:val="00856ECA"/>
    <w:rsid w:val="00857958"/>
    <w:rsid w:val="00857BD6"/>
    <w:rsid w:val="00857C90"/>
    <w:rsid w:val="0086160E"/>
    <w:rsid w:val="0086164C"/>
    <w:rsid w:val="00861D4D"/>
    <w:rsid w:val="00863087"/>
    <w:rsid w:val="0086308A"/>
    <w:rsid w:val="00863262"/>
    <w:rsid w:val="008637D1"/>
    <w:rsid w:val="00863BA5"/>
    <w:rsid w:val="00863FEC"/>
    <w:rsid w:val="00864664"/>
    <w:rsid w:val="008647B1"/>
    <w:rsid w:val="008648B3"/>
    <w:rsid w:val="00864F8A"/>
    <w:rsid w:val="00866713"/>
    <w:rsid w:val="0086683E"/>
    <w:rsid w:val="0086686C"/>
    <w:rsid w:val="0087072B"/>
    <w:rsid w:val="008707A8"/>
    <w:rsid w:val="00871187"/>
    <w:rsid w:val="008711D0"/>
    <w:rsid w:val="00871268"/>
    <w:rsid w:val="00871308"/>
    <w:rsid w:val="008721A3"/>
    <w:rsid w:val="00872F89"/>
    <w:rsid w:val="0087301E"/>
    <w:rsid w:val="00874A69"/>
    <w:rsid w:val="00875CB8"/>
    <w:rsid w:val="00875D39"/>
    <w:rsid w:val="00876AEB"/>
    <w:rsid w:val="00880126"/>
    <w:rsid w:val="00880C87"/>
    <w:rsid w:val="008816D7"/>
    <w:rsid w:val="008819F3"/>
    <w:rsid w:val="00881A43"/>
    <w:rsid w:val="00881AC9"/>
    <w:rsid w:val="00881C7A"/>
    <w:rsid w:val="00881E8D"/>
    <w:rsid w:val="00882163"/>
    <w:rsid w:val="008825CF"/>
    <w:rsid w:val="00882B2F"/>
    <w:rsid w:val="008838A1"/>
    <w:rsid w:val="00883BED"/>
    <w:rsid w:val="00883E3E"/>
    <w:rsid w:val="0088460A"/>
    <w:rsid w:val="00884CA8"/>
    <w:rsid w:val="008850AC"/>
    <w:rsid w:val="00885B73"/>
    <w:rsid w:val="00885DB6"/>
    <w:rsid w:val="00886772"/>
    <w:rsid w:val="008868CF"/>
    <w:rsid w:val="00886B40"/>
    <w:rsid w:val="00886DF3"/>
    <w:rsid w:val="00887024"/>
    <w:rsid w:val="008871EB"/>
    <w:rsid w:val="00887353"/>
    <w:rsid w:val="008879D0"/>
    <w:rsid w:val="00887AA1"/>
    <w:rsid w:val="00887D12"/>
    <w:rsid w:val="00890D5B"/>
    <w:rsid w:val="008916A0"/>
    <w:rsid w:val="008918C9"/>
    <w:rsid w:val="00892C3B"/>
    <w:rsid w:val="00892C4B"/>
    <w:rsid w:val="00892E2F"/>
    <w:rsid w:val="008930B3"/>
    <w:rsid w:val="0089332F"/>
    <w:rsid w:val="00893353"/>
    <w:rsid w:val="00893542"/>
    <w:rsid w:val="0089395D"/>
    <w:rsid w:val="00893B0E"/>
    <w:rsid w:val="00893E65"/>
    <w:rsid w:val="0089462F"/>
    <w:rsid w:val="0089492F"/>
    <w:rsid w:val="00894B50"/>
    <w:rsid w:val="00894C0B"/>
    <w:rsid w:val="008955AB"/>
    <w:rsid w:val="0089597C"/>
    <w:rsid w:val="008962C6"/>
    <w:rsid w:val="00896501"/>
    <w:rsid w:val="00896BD9"/>
    <w:rsid w:val="00897245"/>
    <w:rsid w:val="0089764E"/>
    <w:rsid w:val="00897F58"/>
    <w:rsid w:val="008A0EB8"/>
    <w:rsid w:val="008A0ED8"/>
    <w:rsid w:val="008A16B5"/>
    <w:rsid w:val="008A1C34"/>
    <w:rsid w:val="008A1F1F"/>
    <w:rsid w:val="008A1F35"/>
    <w:rsid w:val="008A25DB"/>
    <w:rsid w:val="008A2717"/>
    <w:rsid w:val="008A2890"/>
    <w:rsid w:val="008A293F"/>
    <w:rsid w:val="008A2D23"/>
    <w:rsid w:val="008A2F76"/>
    <w:rsid w:val="008A33AA"/>
    <w:rsid w:val="008A36C5"/>
    <w:rsid w:val="008A4875"/>
    <w:rsid w:val="008A4A6D"/>
    <w:rsid w:val="008A5387"/>
    <w:rsid w:val="008A580E"/>
    <w:rsid w:val="008A65EF"/>
    <w:rsid w:val="008A6704"/>
    <w:rsid w:val="008A6A5B"/>
    <w:rsid w:val="008A6F80"/>
    <w:rsid w:val="008A7673"/>
    <w:rsid w:val="008A7870"/>
    <w:rsid w:val="008A7A01"/>
    <w:rsid w:val="008A7DB7"/>
    <w:rsid w:val="008A7DCE"/>
    <w:rsid w:val="008B0623"/>
    <w:rsid w:val="008B0EA1"/>
    <w:rsid w:val="008B125D"/>
    <w:rsid w:val="008B13BB"/>
    <w:rsid w:val="008B1536"/>
    <w:rsid w:val="008B285E"/>
    <w:rsid w:val="008B2B85"/>
    <w:rsid w:val="008B2CCE"/>
    <w:rsid w:val="008B2F1D"/>
    <w:rsid w:val="008B2FF4"/>
    <w:rsid w:val="008B35CD"/>
    <w:rsid w:val="008B3C1D"/>
    <w:rsid w:val="008B3CEA"/>
    <w:rsid w:val="008B44D7"/>
    <w:rsid w:val="008B46B5"/>
    <w:rsid w:val="008B4AA0"/>
    <w:rsid w:val="008B4AE8"/>
    <w:rsid w:val="008B4B4C"/>
    <w:rsid w:val="008B5187"/>
    <w:rsid w:val="008B5590"/>
    <w:rsid w:val="008B5D4B"/>
    <w:rsid w:val="008B634E"/>
    <w:rsid w:val="008B64E0"/>
    <w:rsid w:val="008B6BBA"/>
    <w:rsid w:val="008B75C9"/>
    <w:rsid w:val="008C0C6D"/>
    <w:rsid w:val="008C153C"/>
    <w:rsid w:val="008C1C05"/>
    <w:rsid w:val="008C29CD"/>
    <w:rsid w:val="008C2C4B"/>
    <w:rsid w:val="008C35D0"/>
    <w:rsid w:val="008C39DC"/>
    <w:rsid w:val="008C4590"/>
    <w:rsid w:val="008C4699"/>
    <w:rsid w:val="008C5270"/>
    <w:rsid w:val="008C5417"/>
    <w:rsid w:val="008D0286"/>
    <w:rsid w:val="008D0358"/>
    <w:rsid w:val="008D040C"/>
    <w:rsid w:val="008D0881"/>
    <w:rsid w:val="008D0FDE"/>
    <w:rsid w:val="008D11FB"/>
    <w:rsid w:val="008D1E89"/>
    <w:rsid w:val="008D2619"/>
    <w:rsid w:val="008D2A68"/>
    <w:rsid w:val="008D3525"/>
    <w:rsid w:val="008D36CC"/>
    <w:rsid w:val="008D3721"/>
    <w:rsid w:val="008D4D9D"/>
    <w:rsid w:val="008D53C8"/>
    <w:rsid w:val="008D5EDE"/>
    <w:rsid w:val="008D6CFD"/>
    <w:rsid w:val="008D6D40"/>
    <w:rsid w:val="008D737F"/>
    <w:rsid w:val="008D7B02"/>
    <w:rsid w:val="008D7D28"/>
    <w:rsid w:val="008D7DD3"/>
    <w:rsid w:val="008E00DC"/>
    <w:rsid w:val="008E07C6"/>
    <w:rsid w:val="008E11F3"/>
    <w:rsid w:val="008E262C"/>
    <w:rsid w:val="008E278D"/>
    <w:rsid w:val="008E2FBD"/>
    <w:rsid w:val="008E3024"/>
    <w:rsid w:val="008E3066"/>
    <w:rsid w:val="008E3528"/>
    <w:rsid w:val="008E3648"/>
    <w:rsid w:val="008E3F37"/>
    <w:rsid w:val="008E3F92"/>
    <w:rsid w:val="008E413F"/>
    <w:rsid w:val="008E4201"/>
    <w:rsid w:val="008E49DD"/>
    <w:rsid w:val="008E49FD"/>
    <w:rsid w:val="008E5E82"/>
    <w:rsid w:val="008F04A4"/>
    <w:rsid w:val="008F0673"/>
    <w:rsid w:val="008F08AF"/>
    <w:rsid w:val="008F13BE"/>
    <w:rsid w:val="008F13DA"/>
    <w:rsid w:val="008F1850"/>
    <w:rsid w:val="008F3647"/>
    <w:rsid w:val="008F37E8"/>
    <w:rsid w:val="008F3932"/>
    <w:rsid w:val="008F394E"/>
    <w:rsid w:val="008F3E5E"/>
    <w:rsid w:val="008F4F1F"/>
    <w:rsid w:val="008F4F40"/>
    <w:rsid w:val="008F536D"/>
    <w:rsid w:val="008F567F"/>
    <w:rsid w:val="008F57E2"/>
    <w:rsid w:val="008F5D63"/>
    <w:rsid w:val="008F5EB5"/>
    <w:rsid w:val="008F6018"/>
    <w:rsid w:val="008F6A39"/>
    <w:rsid w:val="008F6D13"/>
    <w:rsid w:val="008F6DCA"/>
    <w:rsid w:val="008F72E0"/>
    <w:rsid w:val="008F77B4"/>
    <w:rsid w:val="008F7ED0"/>
    <w:rsid w:val="008F7FFC"/>
    <w:rsid w:val="00900206"/>
    <w:rsid w:val="0090059B"/>
    <w:rsid w:val="00900976"/>
    <w:rsid w:val="00900ABD"/>
    <w:rsid w:val="00900CD2"/>
    <w:rsid w:val="009012D5"/>
    <w:rsid w:val="009015D3"/>
    <w:rsid w:val="00901A94"/>
    <w:rsid w:val="009035B1"/>
    <w:rsid w:val="00903684"/>
    <w:rsid w:val="009038C6"/>
    <w:rsid w:val="00903D8A"/>
    <w:rsid w:val="0090416D"/>
    <w:rsid w:val="00905DB5"/>
    <w:rsid w:val="00906C56"/>
    <w:rsid w:val="00906E1F"/>
    <w:rsid w:val="0090746B"/>
    <w:rsid w:val="00907663"/>
    <w:rsid w:val="009100E1"/>
    <w:rsid w:val="00910231"/>
    <w:rsid w:val="0091226B"/>
    <w:rsid w:val="00912304"/>
    <w:rsid w:val="0091257E"/>
    <w:rsid w:val="00912EA6"/>
    <w:rsid w:val="00913045"/>
    <w:rsid w:val="00913149"/>
    <w:rsid w:val="00913636"/>
    <w:rsid w:val="00913B76"/>
    <w:rsid w:val="00913D0F"/>
    <w:rsid w:val="00914487"/>
    <w:rsid w:val="0091467A"/>
    <w:rsid w:val="00915077"/>
    <w:rsid w:val="00915B9A"/>
    <w:rsid w:val="00916344"/>
    <w:rsid w:val="009168E4"/>
    <w:rsid w:val="00917CD9"/>
    <w:rsid w:val="00921BAD"/>
    <w:rsid w:val="00921F58"/>
    <w:rsid w:val="0092246B"/>
    <w:rsid w:val="0092259D"/>
    <w:rsid w:val="0092479B"/>
    <w:rsid w:val="0092542B"/>
    <w:rsid w:val="009256C4"/>
    <w:rsid w:val="009256F6"/>
    <w:rsid w:val="00925A00"/>
    <w:rsid w:val="00925D39"/>
    <w:rsid w:val="00926438"/>
    <w:rsid w:val="0092643D"/>
    <w:rsid w:val="009267DA"/>
    <w:rsid w:val="0092686C"/>
    <w:rsid w:val="00926C40"/>
    <w:rsid w:val="009274DF"/>
    <w:rsid w:val="00927572"/>
    <w:rsid w:val="0093020D"/>
    <w:rsid w:val="00930E1A"/>
    <w:rsid w:val="00931056"/>
    <w:rsid w:val="009313D6"/>
    <w:rsid w:val="00931A9A"/>
    <w:rsid w:val="00931E6B"/>
    <w:rsid w:val="00931F3D"/>
    <w:rsid w:val="009320A6"/>
    <w:rsid w:val="00932183"/>
    <w:rsid w:val="00932190"/>
    <w:rsid w:val="00932224"/>
    <w:rsid w:val="0093322F"/>
    <w:rsid w:val="00933793"/>
    <w:rsid w:val="00933B42"/>
    <w:rsid w:val="0093435C"/>
    <w:rsid w:val="00934419"/>
    <w:rsid w:val="00934B9C"/>
    <w:rsid w:val="00934CBA"/>
    <w:rsid w:val="00934E6F"/>
    <w:rsid w:val="0093520A"/>
    <w:rsid w:val="0093575F"/>
    <w:rsid w:val="009357E9"/>
    <w:rsid w:val="00935D52"/>
    <w:rsid w:val="00935D7E"/>
    <w:rsid w:val="0093646B"/>
    <w:rsid w:val="00936662"/>
    <w:rsid w:val="00936810"/>
    <w:rsid w:val="00936A72"/>
    <w:rsid w:val="00936BDB"/>
    <w:rsid w:val="00936FAA"/>
    <w:rsid w:val="00937ACA"/>
    <w:rsid w:val="009406B4"/>
    <w:rsid w:val="00940796"/>
    <w:rsid w:val="00940A3A"/>
    <w:rsid w:val="009411D4"/>
    <w:rsid w:val="009416DE"/>
    <w:rsid w:val="00941D35"/>
    <w:rsid w:val="00941E68"/>
    <w:rsid w:val="0094227F"/>
    <w:rsid w:val="009423DE"/>
    <w:rsid w:val="0094263E"/>
    <w:rsid w:val="00942B62"/>
    <w:rsid w:val="00942DF2"/>
    <w:rsid w:val="00943A10"/>
    <w:rsid w:val="009441D0"/>
    <w:rsid w:val="00944889"/>
    <w:rsid w:val="00945151"/>
    <w:rsid w:val="00945164"/>
    <w:rsid w:val="00945AF5"/>
    <w:rsid w:val="00945E2D"/>
    <w:rsid w:val="00946428"/>
    <w:rsid w:val="009471A3"/>
    <w:rsid w:val="009472FF"/>
    <w:rsid w:val="00947325"/>
    <w:rsid w:val="00947BE9"/>
    <w:rsid w:val="00950116"/>
    <w:rsid w:val="00950137"/>
    <w:rsid w:val="0095060B"/>
    <w:rsid w:val="00950FB4"/>
    <w:rsid w:val="00951609"/>
    <w:rsid w:val="009516E7"/>
    <w:rsid w:val="00952162"/>
    <w:rsid w:val="009521C7"/>
    <w:rsid w:val="00952326"/>
    <w:rsid w:val="00952A38"/>
    <w:rsid w:val="00952AF4"/>
    <w:rsid w:val="0095321C"/>
    <w:rsid w:val="00953363"/>
    <w:rsid w:val="00953965"/>
    <w:rsid w:val="00953AB3"/>
    <w:rsid w:val="00953C11"/>
    <w:rsid w:val="00955134"/>
    <w:rsid w:val="0095567F"/>
    <w:rsid w:val="009556C6"/>
    <w:rsid w:val="00955CD4"/>
    <w:rsid w:val="00956172"/>
    <w:rsid w:val="009566D0"/>
    <w:rsid w:val="00956E5C"/>
    <w:rsid w:val="00957185"/>
    <w:rsid w:val="009577D2"/>
    <w:rsid w:val="00957803"/>
    <w:rsid w:val="009603F7"/>
    <w:rsid w:val="009606DC"/>
    <w:rsid w:val="009609D7"/>
    <w:rsid w:val="00960F70"/>
    <w:rsid w:val="00961FD8"/>
    <w:rsid w:val="00962029"/>
    <w:rsid w:val="00962215"/>
    <w:rsid w:val="009623A6"/>
    <w:rsid w:val="009626A1"/>
    <w:rsid w:val="00962B01"/>
    <w:rsid w:val="00962F5E"/>
    <w:rsid w:val="009630A2"/>
    <w:rsid w:val="009630F0"/>
    <w:rsid w:val="009633F6"/>
    <w:rsid w:val="0096361D"/>
    <w:rsid w:val="009638F5"/>
    <w:rsid w:val="00964399"/>
    <w:rsid w:val="00964C84"/>
    <w:rsid w:val="00964E24"/>
    <w:rsid w:val="009650BC"/>
    <w:rsid w:val="00965474"/>
    <w:rsid w:val="00965C43"/>
    <w:rsid w:val="00966569"/>
    <w:rsid w:val="00966DD5"/>
    <w:rsid w:val="00966F40"/>
    <w:rsid w:val="00967247"/>
    <w:rsid w:val="00967652"/>
    <w:rsid w:val="00967769"/>
    <w:rsid w:val="0097007C"/>
    <w:rsid w:val="009703DA"/>
    <w:rsid w:val="00970D6F"/>
    <w:rsid w:val="00970E26"/>
    <w:rsid w:val="0097112E"/>
    <w:rsid w:val="00972143"/>
    <w:rsid w:val="009731D2"/>
    <w:rsid w:val="009733B9"/>
    <w:rsid w:val="00973FF6"/>
    <w:rsid w:val="00974935"/>
    <w:rsid w:val="0097623C"/>
    <w:rsid w:val="00976382"/>
    <w:rsid w:val="00976B98"/>
    <w:rsid w:val="00977DA7"/>
    <w:rsid w:val="009803C6"/>
    <w:rsid w:val="00980E85"/>
    <w:rsid w:val="00980E86"/>
    <w:rsid w:val="0098133D"/>
    <w:rsid w:val="009813C7"/>
    <w:rsid w:val="00981576"/>
    <w:rsid w:val="00981782"/>
    <w:rsid w:val="0098194A"/>
    <w:rsid w:val="00981A41"/>
    <w:rsid w:val="009830EE"/>
    <w:rsid w:val="0098389D"/>
    <w:rsid w:val="00983A83"/>
    <w:rsid w:val="00983CB3"/>
    <w:rsid w:val="00983CD5"/>
    <w:rsid w:val="00983D65"/>
    <w:rsid w:val="00984321"/>
    <w:rsid w:val="00984D09"/>
    <w:rsid w:val="0098593E"/>
    <w:rsid w:val="00986448"/>
    <w:rsid w:val="00986F3A"/>
    <w:rsid w:val="00987688"/>
    <w:rsid w:val="00987D46"/>
    <w:rsid w:val="0099015D"/>
    <w:rsid w:val="00990F05"/>
    <w:rsid w:val="009915A4"/>
    <w:rsid w:val="00991A10"/>
    <w:rsid w:val="00992450"/>
    <w:rsid w:val="009926E4"/>
    <w:rsid w:val="00992E45"/>
    <w:rsid w:val="0099330F"/>
    <w:rsid w:val="0099351D"/>
    <w:rsid w:val="00993B1D"/>
    <w:rsid w:val="00993BFD"/>
    <w:rsid w:val="00993F11"/>
    <w:rsid w:val="00993FB5"/>
    <w:rsid w:val="00994547"/>
    <w:rsid w:val="00995074"/>
    <w:rsid w:val="00995329"/>
    <w:rsid w:val="009957CC"/>
    <w:rsid w:val="00996182"/>
    <w:rsid w:val="0099662C"/>
    <w:rsid w:val="00996E73"/>
    <w:rsid w:val="00996FEC"/>
    <w:rsid w:val="0099707F"/>
    <w:rsid w:val="00997791"/>
    <w:rsid w:val="0099796C"/>
    <w:rsid w:val="009A00CF"/>
    <w:rsid w:val="009A05CA"/>
    <w:rsid w:val="009A12C9"/>
    <w:rsid w:val="009A1685"/>
    <w:rsid w:val="009A1686"/>
    <w:rsid w:val="009A1781"/>
    <w:rsid w:val="009A1DAA"/>
    <w:rsid w:val="009A22C0"/>
    <w:rsid w:val="009A2377"/>
    <w:rsid w:val="009A2C23"/>
    <w:rsid w:val="009A2F6E"/>
    <w:rsid w:val="009A32D3"/>
    <w:rsid w:val="009A331E"/>
    <w:rsid w:val="009A350F"/>
    <w:rsid w:val="009A3A4E"/>
    <w:rsid w:val="009A3CE1"/>
    <w:rsid w:val="009A3EE8"/>
    <w:rsid w:val="009A4D39"/>
    <w:rsid w:val="009A5245"/>
    <w:rsid w:val="009A5EC6"/>
    <w:rsid w:val="009A679F"/>
    <w:rsid w:val="009A69BC"/>
    <w:rsid w:val="009A7125"/>
    <w:rsid w:val="009A73E9"/>
    <w:rsid w:val="009A76B4"/>
    <w:rsid w:val="009B0163"/>
    <w:rsid w:val="009B1594"/>
    <w:rsid w:val="009B2102"/>
    <w:rsid w:val="009B24D4"/>
    <w:rsid w:val="009B280B"/>
    <w:rsid w:val="009B442F"/>
    <w:rsid w:val="009B4702"/>
    <w:rsid w:val="009B50C3"/>
    <w:rsid w:val="009B5A8F"/>
    <w:rsid w:val="009B65E3"/>
    <w:rsid w:val="009B660E"/>
    <w:rsid w:val="009B6887"/>
    <w:rsid w:val="009B6B54"/>
    <w:rsid w:val="009B6CAF"/>
    <w:rsid w:val="009B745D"/>
    <w:rsid w:val="009B74D5"/>
    <w:rsid w:val="009B7735"/>
    <w:rsid w:val="009B780E"/>
    <w:rsid w:val="009B7907"/>
    <w:rsid w:val="009B7B51"/>
    <w:rsid w:val="009B7D20"/>
    <w:rsid w:val="009B7D84"/>
    <w:rsid w:val="009C0E52"/>
    <w:rsid w:val="009C0E7B"/>
    <w:rsid w:val="009C16B7"/>
    <w:rsid w:val="009C1854"/>
    <w:rsid w:val="009C1D4C"/>
    <w:rsid w:val="009C1FBF"/>
    <w:rsid w:val="009C2083"/>
    <w:rsid w:val="009C2AE2"/>
    <w:rsid w:val="009C2BC3"/>
    <w:rsid w:val="009C2CA9"/>
    <w:rsid w:val="009C3BF9"/>
    <w:rsid w:val="009C3E18"/>
    <w:rsid w:val="009C4060"/>
    <w:rsid w:val="009C41A3"/>
    <w:rsid w:val="009C41C5"/>
    <w:rsid w:val="009C544A"/>
    <w:rsid w:val="009C55C8"/>
    <w:rsid w:val="009C574A"/>
    <w:rsid w:val="009C6C54"/>
    <w:rsid w:val="009C6D5A"/>
    <w:rsid w:val="009C70FB"/>
    <w:rsid w:val="009D0D3F"/>
    <w:rsid w:val="009D2199"/>
    <w:rsid w:val="009D235C"/>
    <w:rsid w:val="009D25C6"/>
    <w:rsid w:val="009D26F5"/>
    <w:rsid w:val="009D27ED"/>
    <w:rsid w:val="009D289C"/>
    <w:rsid w:val="009D2EB2"/>
    <w:rsid w:val="009D3218"/>
    <w:rsid w:val="009D35EF"/>
    <w:rsid w:val="009D36C5"/>
    <w:rsid w:val="009D424B"/>
    <w:rsid w:val="009D426F"/>
    <w:rsid w:val="009D446C"/>
    <w:rsid w:val="009D463F"/>
    <w:rsid w:val="009D4BFE"/>
    <w:rsid w:val="009D5033"/>
    <w:rsid w:val="009D542F"/>
    <w:rsid w:val="009D5DCF"/>
    <w:rsid w:val="009D653A"/>
    <w:rsid w:val="009D6861"/>
    <w:rsid w:val="009D750C"/>
    <w:rsid w:val="009D7543"/>
    <w:rsid w:val="009D76DB"/>
    <w:rsid w:val="009D78F4"/>
    <w:rsid w:val="009D7B9D"/>
    <w:rsid w:val="009D7E66"/>
    <w:rsid w:val="009E0021"/>
    <w:rsid w:val="009E0813"/>
    <w:rsid w:val="009E0C5B"/>
    <w:rsid w:val="009E1D7E"/>
    <w:rsid w:val="009E286C"/>
    <w:rsid w:val="009E2C44"/>
    <w:rsid w:val="009E2CD6"/>
    <w:rsid w:val="009E3083"/>
    <w:rsid w:val="009E490C"/>
    <w:rsid w:val="009E56A9"/>
    <w:rsid w:val="009E5813"/>
    <w:rsid w:val="009E689E"/>
    <w:rsid w:val="009E70FC"/>
    <w:rsid w:val="009E7482"/>
    <w:rsid w:val="009E769F"/>
    <w:rsid w:val="009E76CC"/>
    <w:rsid w:val="009E7BF6"/>
    <w:rsid w:val="009E7BF9"/>
    <w:rsid w:val="009F03EF"/>
    <w:rsid w:val="009F0EBE"/>
    <w:rsid w:val="009F1901"/>
    <w:rsid w:val="009F1B1C"/>
    <w:rsid w:val="009F27A8"/>
    <w:rsid w:val="009F292C"/>
    <w:rsid w:val="009F2DD6"/>
    <w:rsid w:val="009F2F25"/>
    <w:rsid w:val="009F30E6"/>
    <w:rsid w:val="009F33F7"/>
    <w:rsid w:val="009F3BF2"/>
    <w:rsid w:val="009F3C9D"/>
    <w:rsid w:val="009F46B5"/>
    <w:rsid w:val="009F515A"/>
    <w:rsid w:val="009F53DB"/>
    <w:rsid w:val="009F54EC"/>
    <w:rsid w:val="009F5893"/>
    <w:rsid w:val="009F5C40"/>
    <w:rsid w:val="009F6DE8"/>
    <w:rsid w:val="009F705B"/>
    <w:rsid w:val="009F7C36"/>
    <w:rsid w:val="00A000B6"/>
    <w:rsid w:val="00A00A4A"/>
    <w:rsid w:val="00A01B9B"/>
    <w:rsid w:val="00A01C6B"/>
    <w:rsid w:val="00A0215B"/>
    <w:rsid w:val="00A02396"/>
    <w:rsid w:val="00A02891"/>
    <w:rsid w:val="00A029A1"/>
    <w:rsid w:val="00A02BC9"/>
    <w:rsid w:val="00A02F19"/>
    <w:rsid w:val="00A044DF"/>
    <w:rsid w:val="00A04DF1"/>
    <w:rsid w:val="00A04F5B"/>
    <w:rsid w:val="00A04FD6"/>
    <w:rsid w:val="00A05144"/>
    <w:rsid w:val="00A0539C"/>
    <w:rsid w:val="00A057AA"/>
    <w:rsid w:val="00A059F9"/>
    <w:rsid w:val="00A061B5"/>
    <w:rsid w:val="00A062C7"/>
    <w:rsid w:val="00A074C6"/>
    <w:rsid w:val="00A07A2D"/>
    <w:rsid w:val="00A07A6B"/>
    <w:rsid w:val="00A07B45"/>
    <w:rsid w:val="00A07BA7"/>
    <w:rsid w:val="00A07DFE"/>
    <w:rsid w:val="00A07FB9"/>
    <w:rsid w:val="00A1038A"/>
    <w:rsid w:val="00A10CE4"/>
    <w:rsid w:val="00A10CED"/>
    <w:rsid w:val="00A10D1C"/>
    <w:rsid w:val="00A110DA"/>
    <w:rsid w:val="00A113B0"/>
    <w:rsid w:val="00A13F0D"/>
    <w:rsid w:val="00A1492C"/>
    <w:rsid w:val="00A14C09"/>
    <w:rsid w:val="00A154A7"/>
    <w:rsid w:val="00A16D4F"/>
    <w:rsid w:val="00A176A7"/>
    <w:rsid w:val="00A17838"/>
    <w:rsid w:val="00A20116"/>
    <w:rsid w:val="00A21032"/>
    <w:rsid w:val="00A21559"/>
    <w:rsid w:val="00A2172C"/>
    <w:rsid w:val="00A219CC"/>
    <w:rsid w:val="00A2253E"/>
    <w:rsid w:val="00A22716"/>
    <w:rsid w:val="00A229C1"/>
    <w:rsid w:val="00A23149"/>
    <w:rsid w:val="00A23828"/>
    <w:rsid w:val="00A23865"/>
    <w:rsid w:val="00A2401E"/>
    <w:rsid w:val="00A2489A"/>
    <w:rsid w:val="00A25EC1"/>
    <w:rsid w:val="00A2637F"/>
    <w:rsid w:val="00A26884"/>
    <w:rsid w:val="00A276DA"/>
    <w:rsid w:val="00A308B5"/>
    <w:rsid w:val="00A30CAC"/>
    <w:rsid w:val="00A31229"/>
    <w:rsid w:val="00A316BF"/>
    <w:rsid w:val="00A31E8B"/>
    <w:rsid w:val="00A32B47"/>
    <w:rsid w:val="00A33004"/>
    <w:rsid w:val="00A3340E"/>
    <w:rsid w:val="00A3450E"/>
    <w:rsid w:val="00A34D93"/>
    <w:rsid w:val="00A34F16"/>
    <w:rsid w:val="00A34F3D"/>
    <w:rsid w:val="00A350D7"/>
    <w:rsid w:val="00A351D2"/>
    <w:rsid w:val="00A35262"/>
    <w:rsid w:val="00A35A2C"/>
    <w:rsid w:val="00A35F1F"/>
    <w:rsid w:val="00A36A48"/>
    <w:rsid w:val="00A36A66"/>
    <w:rsid w:val="00A3766B"/>
    <w:rsid w:val="00A4032D"/>
    <w:rsid w:val="00A4057F"/>
    <w:rsid w:val="00A405AD"/>
    <w:rsid w:val="00A40B0F"/>
    <w:rsid w:val="00A40BC9"/>
    <w:rsid w:val="00A412D6"/>
    <w:rsid w:val="00A41BCE"/>
    <w:rsid w:val="00A42C22"/>
    <w:rsid w:val="00A42F22"/>
    <w:rsid w:val="00A43C38"/>
    <w:rsid w:val="00A44206"/>
    <w:rsid w:val="00A4481D"/>
    <w:rsid w:val="00A44DCC"/>
    <w:rsid w:val="00A451E6"/>
    <w:rsid w:val="00A4547C"/>
    <w:rsid w:val="00A458A5"/>
    <w:rsid w:val="00A45AAF"/>
    <w:rsid w:val="00A45B29"/>
    <w:rsid w:val="00A46107"/>
    <w:rsid w:val="00A46F16"/>
    <w:rsid w:val="00A47363"/>
    <w:rsid w:val="00A47F8E"/>
    <w:rsid w:val="00A5080B"/>
    <w:rsid w:val="00A51054"/>
    <w:rsid w:val="00A51191"/>
    <w:rsid w:val="00A513D0"/>
    <w:rsid w:val="00A51584"/>
    <w:rsid w:val="00A518EB"/>
    <w:rsid w:val="00A52E29"/>
    <w:rsid w:val="00A52EB8"/>
    <w:rsid w:val="00A52F9F"/>
    <w:rsid w:val="00A5302C"/>
    <w:rsid w:val="00A53827"/>
    <w:rsid w:val="00A549C4"/>
    <w:rsid w:val="00A55D71"/>
    <w:rsid w:val="00A56720"/>
    <w:rsid w:val="00A56BBF"/>
    <w:rsid w:val="00A56C08"/>
    <w:rsid w:val="00A56DC9"/>
    <w:rsid w:val="00A57487"/>
    <w:rsid w:val="00A57CC9"/>
    <w:rsid w:val="00A602CD"/>
    <w:rsid w:val="00A60597"/>
    <w:rsid w:val="00A60D68"/>
    <w:rsid w:val="00A61C1D"/>
    <w:rsid w:val="00A62144"/>
    <w:rsid w:val="00A62889"/>
    <w:rsid w:val="00A62DDB"/>
    <w:rsid w:val="00A62DFE"/>
    <w:rsid w:val="00A63233"/>
    <w:rsid w:val="00A632C4"/>
    <w:rsid w:val="00A6377A"/>
    <w:rsid w:val="00A63CE8"/>
    <w:rsid w:val="00A6401D"/>
    <w:rsid w:val="00A6605D"/>
    <w:rsid w:val="00A66070"/>
    <w:rsid w:val="00A6607F"/>
    <w:rsid w:val="00A667E4"/>
    <w:rsid w:val="00A66A3A"/>
    <w:rsid w:val="00A670BF"/>
    <w:rsid w:val="00A67312"/>
    <w:rsid w:val="00A6786C"/>
    <w:rsid w:val="00A67A98"/>
    <w:rsid w:val="00A707A4"/>
    <w:rsid w:val="00A7091E"/>
    <w:rsid w:val="00A70AF3"/>
    <w:rsid w:val="00A71060"/>
    <w:rsid w:val="00A71D86"/>
    <w:rsid w:val="00A7249B"/>
    <w:rsid w:val="00A72C56"/>
    <w:rsid w:val="00A74971"/>
    <w:rsid w:val="00A759EB"/>
    <w:rsid w:val="00A75E6F"/>
    <w:rsid w:val="00A76218"/>
    <w:rsid w:val="00A77FFD"/>
    <w:rsid w:val="00A8007B"/>
    <w:rsid w:val="00A8074B"/>
    <w:rsid w:val="00A817F1"/>
    <w:rsid w:val="00A8195A"/>
    <w:rsid w:val="00A819BC"/>
    <w:rsid w:val="00A81A05"/>
    <w:rsid w:val="00A81CFE"/>
    <w:rsid w:val="00A82FED"/>
    <w:rsid w:val="00A83721"/>
    <w:rsid w:val="00A83CD4"/>
    <w:rsid w:val="00A84146"/>
    <w:rsid w:val="00A842EF"/>
    <w:rsid w:val="00A85373"/>
    <w:rsid w:val="00A85888"/>
    <w:rsid w:val="00A85C4F"/>
    <w:rsid w:val="00A86B04"/>
    <w:rsid w:val="00A87377"/>
    <w:rsid w:val="00A87BFE"/>
    <w:rsid w:val="00A87C8F"/>
    <w:rsid w:val="00A906A2"/>
    <w:rsid w:val="00A90D40"/>
    <w:rsid w:val="00A915F0"/>
    <w:rsid w:val="00A916E8"/>
    <w:rsid w:val="00A916F3"/>
    <w:rsid w:val="00A9171C"/>
    <w:rsid w:val="00A9209E"/>
    <w:rsid w:val="00A92901"/>
    <w:rsid w:val="00A92D9A"/>
    <w:rsid w:val="00A9313A"/>
    <w:rsid w:val="00A934A1"/>
    <w:rsid w:val="00A93A24"/>
    <w:rsid w:val="00A93C8D"/>
    <w:rsid w:val="00A942DD"/>
    <w:rsid w:val="00A945C8"/>
    <w:rsid w:val="00A9531A"/>
    <w:rsid w:val="00A95873"/>
    <w:rsid w:val="00A96446"/>
    <w:rsid w:val="00A9654C"/>
    <w:rsid w:val="00A97422"/>
    <w:rsid w:val="00A97676"/>
    <w:rsid w:val="00A97857"/>
    <w:rsid w:val="00A97C65"/>
    <w:rsid w:val="00AA08CC"/>
    <w:rsid w:val="00AA1879"/>
    <w:rsid w:val="00AA1D95"/>
    <w:rsid w:val="00AA1F76"/>
    <w:rsid w:val="00AA22B4"/>
    <w:rsid w:val="00AA3008"/>
    <w:rsid w:val="00AA3186"/>
    <w:rsid w:val="00AA37D9"/>
    <w:rsid w:val="00AA37E0"/>
    <w:rsid w:val="00AA3919"/>
    <w:rsid w:val="00AA43FB"/>
    <w:rsid w:val="00AA4530"/>
    <w:rsid w:val="00AA544F"/>
    <w:rsid w:val="00AA5714"/>
    <w:rsid w:val="00AA5F90"/>
    <w:rsid w:val="00AA5FBA"/>
    <w:rsid w:val="00AA6283"/>
    <w:rsid w:val="00AA785F"/>
    <w:rsid w:val="00AA7989"/>
    <w:rsid w:val="00AA7D17"/>
    <w:rsid w:val="00AA7F94"/>
    <w:rsid w:val="00AB0009"/>
    <w:rsid w:val="00AB1B77"/>
    <w:rsid w:val="00AB26CE"/>
    <w:rsid w:val="00AB2880"/>
    <w:rsid w:val="00AB2F0A"/>
    <w:rsid w:val="00AB33E5"/>
    <w:rsid w:val="00AB34BB"/>
    <w:rsid w:val="00AB35FA"/>
    <w:rsid w:val="00AB39C4"/>
    <w:rsid w:val="00AB3F94"/>
    <w:rsid w:val="00AB42FF"/>
    <w:rsid w:val="00AB486D"/>
    <w:rsid w:val="00AB4C48"/>
    <w:rsid w:val="00AB5750"/>
    <w:rsid w:val="00AB5917"/>
    <w:rsid w:val="00AB644F"/>
    <w:rsid w:val="00AB6614"/>
    <w:rsid w:val="00AB705A"/>
    <w:rsid w:val="00AB72D0"/>
    <w:rsid w:val="00AB7DDD"/>
    <w:rsid w:val="00AB7F5F"/>
    <w:rsid w:val="00AC08D6"/>
    <w:rsid w:val="00AC108F"/>
    <w:rsid w:val="00AC1315"/>
    <w:rsid w:val="00AC14CE"/>
    <w:rsid w:val="00AC27E7"/>
    <w:rsid w:val="00AC298C"/>
    <w:rsid w:val="00AC3658"/>
    <w:rsid w:val="00AC3F47"/>
    <w:rsid w:val="00AC40C9"/>
    <w:rsid w:val="00AC43B9"/>
    <w:rsid w:val="00AC4486"/>
    <w:rsid w:val="00AC575E"/>
    <w:rsid w:val="00AC5B2A"/>
    <w:rsid w:val="00AC5C4A"/>
    <w:rsid w:val="00AC5DBE"/>
    <w:rsid w:val="00AC659A"/>
    <w:rsid w:val="00AC67D5"/>
    <w:rsid w:val="00AC6A9A"/>
    <w:rsid w:val="00AC6B14"/>
    <w:rsid w:val="00AC720A"/>
    <w:rsid w:val="00AC7D38"/>
    <w:rsid w:val="00AC7DF7"/>
    <w:rsid w:val="00AD00EA"/>
    <w:rsid w:val="00AD02CD"/>
    <w:rsid w:val="00AD04C7"/>
    <w:rsid w:val="00AD0FA8"/>
    <w:rsid w:val="00AD0FE8"/>
    <w:rsid w:val="00AD16F9"/>
    <w:rsid w:val="00AD185B"/>
    <w:rsid w:val="00AD2147"/>
    <w:rsid w:val="00AD259B"/>
    <w:rsid w:val="00AD2E28"/>
    <w:rsid w:val="00AD2E67"/>
    <w:rsid w:val="00AD2FE1"/>
    <w:rsid w:val="00AD324C"/>
    <w:rsid w:val="00AD3829"/>
    <w:rsid w:val="00AD3F84"/>
    <w:rsid w:val="00AD47F7"/>
    <w:rsid w:val="00AD4838"/>
    <w:rsid w:val="00AD4C68"/>
    <w:rsid w:val="00AD51A6"/>
    <w:rsid w:val="00AD59D5"/>
    <w:rsid w:val="00AD639B"/>
    <w:rsid w:val="00AD639C"/>
    <w:rsid w:val="00AD6D1C"/>
    <w:rsid w:val="00AD760C"/>
    <w:rsid w:val="00AD79D8"/>
    <w:rsid w:val="00AD79ED"/>
    <w:rsid w:val="00AD7E35"/>
    <w:rsid w:val="00AD7FE4"/>
    <w:rsid w:val="00AE017A"/>
    <w:rsid w:val="00AE0645"/>
    <w:rsid w:val="00AE0707"/>
    <w:rsid w:val="00AE0ABE"/>
    <w:rsid w:val="00AE0D08"/>
    <w:rsid w:val="00AE0E23"/>
    <w:rsid w:val="00AE1358"/>
    <w:rsid w:val="00AE1486"/>
    <w:rsid w:val="00AE152A"/>
    <w:rsid w:val="00AE16CA"/>
    <w:rsid w:val="00AE3F8A"/>
    <w:rsid w:val="00AE4054"/>
    <w:rsid w:val="00AE44BA"/>
    <w:rsid w:val="00AE4831"/>
    <w:rsid w:val="00AE4C75"/>
    <w:rsid w:val="00AE4EB5"/>
    <w:rsid w:val="00AE4EBC"/>
    <w:rsid w:val="00AE51C7"/>
    <w:rsid w:val="00AE5232"/>
    <w:rsid w:val="00AE545E"/>
    <w:rsid w:val="00AE59B1"/>
    <w:rsid w:val="00AE6047"/>
    <w:rsid w:val="00AE6F82"/>
    <w:rsid w:val="00AE7B5B"/>
    <w:rsid w:val="00AF0009"/>
    <w:rsid w:val="00AF0598"/>
    <w:rsid w:val="00AF110E"/>
    <w:rsid w:val="00AF13D6"/>
    <w:rsid w:val="00AF18F9"/>
    <w:rsid w:val="00AF19E6"/>
    <w:rsid w:val="00AF1AC1"/>
    <w:rsid w:val="00AF2A9B"/>
    <w:rsid w:val="00AF2F9C"/>
    <w:rsid w:val="00AF31C6"/>
    <w:rsid w:val="00AF356C"/>
    <w:rsid w:val="00AF3A11"/>
    <w:rsid w:val="00AF3A40"/>
    <w:rsid w:val="00AF4391"/>
    <w:rsid w:val="00AF4809"/>
    <w:rsid w:val="00AF4B32"/>
    <w:rsid w:val="00AF4E0D"/>
    <w:rsid w:val="00AF5575"/>
    <w:rsid w:val="00AF58AD"/>
    <w:rsid w:val="00AF643D"/>
    <w:rsid w:val="00AF690C"/>
    <w:rsid w:val="00AF7426"/>
    <w:rsid w:val="00AF75C0"/>
    <w:rsid w:val="00AF796D"/>
    <w:rsid w:val="00AF7A96"/>
    <w:rsid w:val="00B00309"/>
    <w:rsid w:val="00B00D1D"/>
    <w:rsid w:val="00B00F89"/>
    <w:rsid w:val="00B00FB2"/>
    <w:rsid w:val="00B01113"/>
    <w:rsid w:val="00B01467"/>
    <w:rsid w:val="00B01850"/>
    <w:rsid w:val="00B01E07"/>
    <w:rsid w:val="00B028EA"/>
    <w:rsid w:val="00B02A1B"/>
    <w:rsid w:val="00B03A9F"/>
    <w:rsid w:val="00B04A79"/>
    <w:rsid w:val="00B05097"/>
    <w:rsid w:val="00B05BBD"/>
    <w:rsid w:val="00B060C5"/>
    <w:rsid w:val="00B062A6"/>
    <w:rsid w:val="00B06473"/>
    <w:rsid w:val="00B06AEB"/>
    <w:rsid w:val="00B06E70"/>
    <w:rsid w:val="00B06EA0"/>
    <w:rsid w:val="00B07407"/>
    <w:rsid w:val="00B07647"/>
    <w:rsid w:val="00B10053"/>
    <w:rsid w:val="00B1012D"/>
    <w:rsid w:val="00B10774"/>
    <w:rsid w:val="00B10DE3"/>
    <w:rsid w:val="00B1140D"/>
    <w:rsid w:val="00B11760"/>
    <w:rsid w:val="00B11BD7"/>
    <w:rsid w:val="00B11CA4"/>
    <w:rsid w:val="00B124BF"/>
    <w:rsid w:val="00B1271D"/>
    <w:rsid w:val="00B133D9"/>
    <w:rsid w:val="00B13946"/>
    <w:rsid w:val="00B13E72"/>
    <w:rsid w:val="00B14AE3"/>
    <w:rsid w:val="00B15448"/>
    <w:rsid w:val="00B154D5"/>
    <w:rsid w:val="00B159DF"/>
    <w:rsid w:val="00B160AD"/>
    <w:rsid w:val="00B163EA"/>
    <w:rsid w:val="00B16EBB"/>
    <w:rsid w:val="00B176C0"/>
    <w:rsid w:val="00B1775F"/>
    <w:rsid w:val="00B17D9A"/>
    <w:rsid w:val="00B20274"/>
    <w:rsid w:val="00B2075D"/>
    <w:rsid w:val="00B20A81"/>
    <w:rsid w:val="00B20A87"/>
    <w:rsid w:val="00B20FFD"/>
    <w:rsid w:val="00B21A9B"/>
    <w:rsid w:val="00B21F7A"/>
    <w:rsid w:val="00B231F3"/>
    <w:rsid w:val="00B23A79"/>
    <w:rsid w:val="00B24CB0"/>
    <w:rsid w:val="00B24D03"/>
    <w:rsid w:val="00B24EEA"/>
    <w:rsid w:val="00B25326"/>
    <w:rsid w:val="00B2557C"/>
    <w:rsid w:val="00B25ABF"/>
    <w:rsid w:val="00B25B1B"/>
    <w:rsid w:val="00B2625A"/>
    <w:rsid w:val="00B265C5"/>
    <w:rsid w:val="00B26671"/>
    <w:rsid w:val="00B26C6E"/>
    <w:rsid w:val="00B26D9C"/>
    <w:rsid w:val="00B27896"/>
    <w:rsid w:val="00B27A36"/>
    <w:rsid w:val="00B27F46"/>
    <w:rsid w:val="00B308B3"/>
    <w:rsid w:val="00B30AD0"/>
    <w:rsid w:val="00B316A6"/>
    <w:rsid w:val="00B3173E"/>
    <w:rsid w:val="00B32079"/>
    <w:rsid w:val="00B32314"/>
    <w:rsid w:val="00B32606"/>
    <w:rsid w:val="00B32C8E"/>
    <w:rsid w:val="00B32FE4"/>
    <w:rsid w:val="00B342B7"/>
    <w:rsid w:val="00B34C32"/>
    <w:rsid w:val="00B35283"/>
    <w:rsid w:val="00B35337"/>
    <w:rsid w:val="00B354E7"/>
    <w:rsid w:val="00B355B5"/>
    <w:rsid w:val="00B35762"/>
    <w:rsid w:val="00B35A42"/>
    <w:rsid w:val="00B35B9C"/>
    <w:rsid w:val="00B35DD1"/>
    <w:rsid w:val="00B378F2"/>
    <w:rsid w:val="00B3795F"/>
    <w:rsid w:val="00B37A76"/>
    <w:rsid w:val="00B401BC"/>
    <w:rsid w:val="00B40687"/>
    <w:rsid w:val="00B41260"/>
    <w:rsid w:val="00B41792"/>
    <w:rsid w:val="00B41AEF"/>
    <w:rsid w:val="00B4222E"/>
    <w:rsid w:val="00B423B2"/>
    <w:rsid w:val="00B4259A"/>
    <w:rsid w:val="00B42D11"/>
    <w:rsid w:val="00B436A5"/>
    <w:rsid w:val="00B44684"/>
    <w:rsid w:val="00B45282"/>
    <w:rsid w:val="00B452B2"/>
    <w:rsid w:val="00B452CF"/>
    <w:rsid w:val="00B4552A"/>
    <w:rsid w:val="00B45843"/>
    <w:rsid w:val="00B4588E"/>
    <w:rsid w:val="00B45C28"/>
    <w:rsid w:val="00B46165"/>
    <w:rsid w:val="00B46306"/>
    <w:rsid w:val="00B46983"/>
    <w:rsid w:val="00B46AA7"/>
    <w:rsid w:val="00B4702C"/>
    <w:rsid w:val="00B472AD"/>
    <w:rsid w:val="00B47C0A"/>
    <w:rsid w:val="00B47F6E"/>
    <w:rsid w:val="00B5070E"/>
    <w:rsid w:val="00B50C2B"/>
    <w:rsid w:val="00B50CC5"/>
    <w:rsid w:val="00B514A4"/>
    <w:rsid w:val="00B514C7"/>
    <w:rsid w:val="00B51B6D"/>
    <w:rsid w:val="00B51CF9"/>
    <w:rsid w:val="00B51D48"/>
    <w:rsid w:val="00B523A9"/>
    <w:rsid w:val="00B5263F"/>
    <w:rsid w:val="00B5302A"/>
    <w:rsid w:val="00B538C4"/>
    <w:rsid w:val="00B53FAE"/>
    <w:rsid w:val="00B54094"/>
    <w:rsid w:val="00B54D44"/>
    <w:rsid w:val="00B55434"/>
    <w:rsid w:val="00B56014"/>
    <w:rsid w:val="00B5690A"/>
    <w:rsid w:val="00B56C8A"/>
    <w:rsid w:val="00B56D90"/>
    <w:rsid w:val="00B57178"/>
    <w:rsid w:val="00B577CC"/>
    <w:rsid w:val="00B57933"/>
    <w:rsid w:val="00B57C3D"/>
    <w:rsid w:val="00B57F9D"/>
    <w:rsid w:val="00B60A3B"/>
    <w:rsid w:val="00B60C58"/>
    <w:rsid w:val="00B60D2F"/>
    <w:rsid w:val="00B6154A"/>
    <w:rsid w:val="00B61836"/>
    <w:rsid w:val="00B61905"/>
    <w:rsid w:val="00B61CA9"/>
    <w:rsid w:val="00B61F08"/>
    <w:rsid w:val="00B6223B"/>
    <w:rsid w:val="00B62955"/>
    <w:rsid w:val="00B630DE"/>
    <w:rsid w:val="00B63544"/>
    <w:rsid w:val="00B6360B"/>
    <w:rsid w:val="00B63666"/>
    <w:rsid w:val="00B637FF"/>
    <w:rsid w:val="00B63EC1"/>
    <w:rsid w:val="00B63F19"/>
    <w:rsid w:val="00B64E6D"/>
    <w:rsid w:val="00B6501B"/>
    <w:rsid w:val="00B65E99"/>
    <w:rsid w:val="00B660D8"/>
    <w:rsid w:val="00B6648C"/>
    <w:rsid w:val="00B666B5"/>
    <w:rsid w:val="00B6675B"/>
    <w:rsid w:val="00B6689E"/>
    <w:rsid w:val="00B670A2"/>
    <w:rsid w:val="00B700C7"/>
    <w:rsid w:val="00B70B8C"/>
    <w:rsid w:val="00B70BE2"/>
    <w:rsid w:val="00B70C55"/>
    <w:rsid w:val="00B7102F"/>
    <w:rsid w:val="00B72664"/>
    <w:rsid w:val="00B727F5"/>
    <w:rsid w:val="00B736B6"/>
    <w:rsid w:val="00B7371D"/>
    <w:rsid w:val="00B73ADE"/>
    <w:rsid w:val="00B74149"/>
    <w:rsid w:val="00B747B3"/>
    <w:rsid w:val="00B7548E"/>
    <w:rsid w:val="00B75549"/>
    <w:rsid w:val="00B75750"/>
    <w:rsid w:val="00B76987"/>
    <w:rsid w:val="00B76A36"/>
    <w:rsid w:val="00B771AF"/>
    <w:rsid w:val="00B771B2"/>
    <w:rsid w:val="00B80281"/>
    <w:rsid w:val="00B80316"/>
    <w:rsid w:val="00B80343"/>
    <w:rsid w:val="00B80827"/>
    <w:rsid w:val="00B8085A"/>
    <w:rsid w:val="00B80C29"/>
    <w:rsid w:val="00B81697"/>
    <w:rsid w:val="00B81DF4"/>
    <w:rsid w:val="00B82108"/>
    <w:rsid w:val="00B82591"/>
    <w:rsid w:val="00B82E3C"/>
    <w:rsid w:val="00B83147"/>
    <w:rsid w:val="00B83E08"/>
    <w:rsid w:val="00B84062"/>
    <w:rsid w:val="00B847F9"/>
    <w:rsid w:val="00B857CB"/>
    <w:rsid w:val="00B87606"/>
    <w:rsid w:val="00B9019B"/>
    <w:rsid w:val="00B90341"/>
    <w:rsid w:val="00B90D39"/>
    <w:rsid w:val="00B90DEB"/>
    <w:rsid w:val="00B90FF2"/>
    <w:rsid w:val="00B916B2"/>
    <w:rsid w:val="00B91A78"/>
    <w:rsid w:val="00B91BC8"/>
    <w:rsid w:val="00B91F97"/>
    <w:rsid w:val="00B92347"/>
    <w:rsid w:val="00B92949"/>
    <w:rsid w:val="00B93270"/>
    <w:rsid w:val="00B93299"/>
    <w:rsid w:val="00B9352A"/>
    <w:rsid w:val="00B93684"/>
    <w:rsid w:val="00B94312"/>
    <w:rsid w:val="00B94474"/>
    <w:rsid w:val="00B9473D"/>
    <w:rsid w:val="00B94C5D"/>
    <w:rsid w:val="00B94E9A"/>
    <w:rsid w:val="00B95125"/>
    <w:rsid w:val="00B9549A"/>
    <w:rsid w:val="00B954E3"/>
    <w:rsid w:val="00B9621D"/>
    <w:rsid w:val="00B96A26"/>
    <w:rsid w:val="00B96C4D"/>
    <w:rsid w:val="00B97BBC"/>
    <w:rsid w:val="00BA0903"/>
    <w:rsid w:val="00BA0FC3"/>
    <w:rsid w:val="00BA1B27"/>
    <w:rsid w:val="00BA20F9"/>
    <w:rsid w:val="00BA21B0"/>
    <w:rsid w:val="00BA22F5"/>
    <w:rsid w:val="00BA235A"/>
    <w:rsid w:val="00BA297E"/>
    <w:rsid w:val="00BA2C7B"/>
    <w:rsid w:val="00BA3367"/>
    <w:rsid w:val="00BA33FD"/>
    <w:rsid w:val="00BA3FF4"/>
    <w:rsid w:val="00BA400A"/>
    <w:rsid w:val="00BA433E"/>
    <w:rsid w:val="00BA4725"/>
    <w:rsid w:val="00BA482C"/>
    <w:rsid w:val="00BA4E1A"/>
    <w:rsid w:val="00BA506D"/>
    <w:rsid w:val="00BA58E0"/>
    <w:rsid w:val="00BA5CD0"/>
    <w:rsid w:val="00BA6DA8"/>
    <w:rsid w:val="00BA6DB0"/>
    <w:rsid w:val="00BA706D"/>
    <w:rsid w:val="00BB0BF2"/>
    <w:rsid w:val="00BB0D5B"/>
    <w:rsid w:val="00BB10FC"/>
    <w:rsid w:val="00BB119C"/>
    <w:rsid w:val="00BB1D6C"/>
    <w:rsid w:val="00BB2277"/>
    <w:rsid w:val="00BB2E53"/>
    <w:rsid w:val="00BB37D0"/>
    <w:rsid w:val="00BB3851"/>
    <w:rsid w:val="00BB3969"/>
    <w:rsid w:val="00BB3D73"/>
    <w:rsid w:val="00BB4110"/>
    <w:rsid w:val="00BB425B"/>
    <w:rsid w:val="00BB454C"/>
    <w:rsid w:val="00BB4622"/>
    <w:rsid w:val="00BB4716"/>
    <w:rsid w:val="00BB48C1"/>
    <w:rsid w:val="00BB48E6"/>
    <w:rsid w:val="00BB4C9B"/>
    <w:rsid w:val="00BB52A5"/>
    <w:rsid w:val="00BB56A4"/>
    <w:rsid w:val="00BB59DA"/>
    <w:rsid w:val="00BB5AA2"/>
    <w:rsid w:val="00BB619F"/>
    <w:rsid w:val="00BB64AF"/>
    <w:rsid w:val="00BB75F4"/>
    <w:rsid w:val="00BB773C"/>
    <w:rsid w:val="00BC0C16"/>
    <w:rsid w:val="00BC0CEE"/>
    <w:rsid w:val="00BC0E38"/>
    <w:rsid w:val="00BC1376"/>
    <w:rsid w:val="00BC13B3"/>
    <w:rsid w:val="00BC15D8"/>
    <w:rsid w:val="00BC1ACC"/>
    <w:rsid w:val="00BC2493"/>
    <w:rsid w:val="00BC279D"/>
    <w:rsid w:val="00BC35AD"/>
    <w:rsid w:val="00BC3B2E"/>
    <w:rsid w:val="00BC3BA9"/>
    <w:rsid w:val="00BC43B0"/>
    <w:rsid w:val="00BC43F2"/>
    <w:rsid w:val="00BC4BB8"/>
    <w:rsid w:val="00BC58C2"/>
    <w:rsid w:val="00BC5B49"/>
    <w:rsid w:val="00BC603F"/>
    <w:rsid w:val="00BC6F68"/>
    <w:rsid w:val="00BC7047"/>
    <w:rsid w:val="00BC79AC"/>
    <w:rsid w:val="00BC7FE0"/>
    <w:rsid w:val="00BD0713"/>
    <w:rsid w:val="00BD119B"/>
    <w:rsid w:val="00BD12DA"/>
    <w:rsid w:val="00BD1C9D"/>
    <w:rsid w:val="00BD2BD9"/>
    <w:rsid w:val="00BD308E"/>
    <w:rsid w:val="00BD4711"/>
    <w:rsid w:val="00BD490D"/>
    <w:rsid w:val="00BD4B11"/>
    <w:rsid w:val="00BD4DD3"/>
    <w:rsid w:val="00BD58C3"/>
    <w:rsid w:val="00BD59D2"/>
    <w:rsid w:val="00BD5AC7"/>
    <w:rsid w:val="00BD5E81"/>
    <w:rsid w:val="00BD6291"/>
    <w:rsid w:val="00BD664B"/>
    <w:rsid w:val="00BD669B"/>
    <w:rsid w:val="00BD77E9"/>
    <w:rsid w:val="00BE0021"/>
    <w:rsid w:val="00BE0CE9"/>
    <w:rsid w:val="00BE110C"/>
    <w:rsid w:val="00BE1961"/>
    <w:rsid w:val="00BE1C69"/>
    <w:rsid w:val="00BE1D7F"/>
    <w:rsid w:val="00BE2034"/>
    <w:rsid w:val="00BE22A1"/>
    <w:rsid w:val="00BE2627"/>
    <w:rsid w:val="00BE2B60"/>
    <w:rsid w:val="00BE2B9A"/>
    <w:rsid w:val="00BE2DA2"/>
    <w:rsid w:val="00BE31CB"/>
    <w:rsid w:val="00BE3AAE"/>
    <w:rsid w:val="00BE3B9F"/>
    <w:rsid w:val="00BE3EBF"/>
    <w:rsid w:val="00BE409C"/>
    <w:rsid w:val="00BE42B2"/>
    <w:rsid w:val="00BE44B0"/>
    <w:rsid w:val="00BE4503"/>
    <w:rsid w:val="00BE48EF"/>
    <w:rsid w:val="00BE5284"/>
    <w:rsid w:val="00BE5E8C"/>
    <w:rsid w:val="00BE5EAD"/>
    <w:rsid w:val="00BE63EF"/>
    <w:rsid w:val="00BE67BC"/>
    <w:rsid w:val="00BE6A80"/>
    <w:rsid w:val="00BE6B4C"/>
    <w:rsid w:val="00BE6CB4"/>
    <w:rsid w:val="00BE6FC0"/>
    <w:rsid w:val="00BE6FFF"/>
    <w:rsid w:val="00BE7193"/>
    <w:rsid w:val="00BE78FF"/>
    <w:rsid w:val="00BE7A6C"/>
    <w:rsid w:val="00BE7D05"/>
    <w:rsid w:val="00BF06CE"/>
    <w:rsid w:val="00BF1373"/>
    <w:rsid w:val="00BF2779"/>
    <w:rsid w:val="00BF31D7"/>
    <w:rsid w:val="00BF4033"/>
    <w:rsid w:val="00BF44CC"/>
    <w:rsid w:val="00BF60D9"/>
    <w:rsid w:val="00BF6187"/>
    <w:rsid w:val="00BF6C60"/>
    <w:rsid w:val="00BF717B"/>
    <w:rsid w:val="00BF723E"/>
    <w:rsid w:val="00BF7439"/>
    <w:rsid w:val="00C00CB1"/>
    <w:rsid w:val="00C00DFC"/>
    <w:rsid w:val="00C01E72"/>
    <w:rsid w:val="00C01E86"/>
    <w:rsid w:val="00C022B1"/>
    <w:rsid w:val="00C0296A"/>
    <w:rsid w:val="00C031CF"/>
    <w:rsid w:val="00C03249"/>
    <w:rsid w:val="00C03526"/>
    <w:rsid w:val="00C039E7"/>
    <w:rsid w:val="00C04499"/>
    <w:rsid w:val="00C044BE"/>
    <w:rsid w:val="00C04A96"/>
    <w:rsid w:val="00C05065"/>
    <w:rsid w:val="00C051B7"/>
    <w:rsid w:val="00C05D29"/>
    <w:rsid w:val="00C071C8"/>
    <w:rsid w:val="00C071D8"/>
    <w:rsid w:val="00C075AD"/>
    <w:rsid w:val="00C07AA3"/>
    <w:rsid w:val="00C07D8C"/>
    <w:rsid w:val="00C07E3A"/>
    <w:rsid w:val="00C102F2"/>
    <w:rsid w:val="00C103A4"/>
    <w:rsid w:val="00C10A36"/>
    <w:rsid w:val="00C10C00"/>
    <w:rsid w:val="00C10E54"/>
    <w:rsid w:val="00C11288"/>
    <w:rsid w:val="00C114C8"/>
    <w:rsid w:val="00C1159E"/>
    <w:rsid w:val="00C11F5B"/>
    <w:rsid w:val="00C12006"/>
    <w:rsid w:val="00C12628"/>
    <w:rsid w:val="00C12A65"/>
    <w:rsid w:val="00C12A7D"/>
    <w:rsid w:val="00C12A8F"/>
    <w:rsid w:val="00C1304C"/>
    <w:rsid w:val="00C13992"/>
    <w:rsid w:val="00C13D63"/>
    <w:rsid w:val="00C13E15"/>
    <w:rsid w:val="00C14374"/>
    <w:rsid w:val="00C14796"/>
    <w:rsid w:val="00C14DFE"/>
    <w:rsid w:val="00C14E7B"/>
    <w:rsid w:val="00C15028"/>
    <w:rsid w:val="00C153E5"/>
    <w:rsid w:val="00C15F90"/>
    <w:rsid w:val="00C16919"/>
    <w:rsid w:val="00C16B66"/>
    <w:rsid w:val="00C16D31"/>
    <w:rsid w:val="00C17449"/>
    <w:rsid w:val="00C20263"/>
    <w:rsid w:val="00C2128E"/>
    <w:rsid w:val="00C21A3B"/>
    <w:rsid w:val="00C22298"/>
    <w:rsid w:val="00C22F4F"/>
    <w:rsid w:val="00C23053"/>
    <w:rsid w:val="00C2338D"/>
    <w:rsid w:val="00C235BB"/>
    <w:rsid w:val="00C23EA6"/>
    <w:rsid w:val="00C2406D"/>
    <w:rsid w:val="00C24278"/>
    <w:rsid w:val="00C24876"/>
    <w:rsid w:val="00C24A67"/>
    <w:rsid w:val="00C24C00"/>
    <w:rsid w:val="00C24FEB"/>
    <w:rsid w:val="00C25678"/>
    <w:rsid w:val="00C25926"/>
    <w:rsid w:val="00C25CAB"/>
    <w:rsid w:val="00C25F85"/>
    <w:rsid w:val="00C2676B"/>
    <w:rsid w:val="00C2698A"/>
    <w:rsid w:val="00C26D66"/>
    <w:rsid w:val="00C26DAB"/>
    <w:rsid w:val="00C2712B"/>
    <w:rsid w:val="00C272AD"/>
    <w:rsid w:val="00C2793E"/>
    <w:rsid w:val="00C27E8B"/>
    <w:rsid w:val="00C300CD"/>
    <w:rsid w:val="00C303A4"/>
    <w:rsid w:val="00C30B49"/>
    <w:rsid w:val="00C33877"/>
    <w:rsid w:val="00C33FC6"/>
    <w:rsid w:val="00C34425"/>
    <w:rsid w:val="00C34814"/>
    <w:rsid w:val="00C35720"/>
    <w:rsid w:val="00C3573C"/>
    <w:rsid w:val="00C35EED"/>
    <w:rsid w:val="00C35EF5"/>
    <w:rsid w:val="00C360AC"/>
    <w:rsid w:val="00C36321"/>
    <w:rsid w:val="00C36576"/>
    <w:rsid w:val="00C368C5"/>
    <w:rsid w:val="00C37387"/>
    <w:rsid w:val="00C37993"/>
    <w:rsid w:val="00C37E37"/>
    <w:rsid w:val="00C37ED1"/>
    <w:rsid w:val="00C400AE"/>
    <w:rsid w:val="00C4049B"/>
    <w:rsid w:val="00C405EB"/>
    <w:rsid w:val="00C4085D"/>
    <w:rsid w:val="00C40E33"/>
    <w:rsid w:val="00C416FE"/>
    <w:rsid w:val="00C421B6"/>
    <w:rsid w:val="00C4259E"/>
    <w:rsid w:val="00C43AC9"/>
    <w:rsid w:val="00C44738"/>
    <w:rsid w:val="00C45297"/>
    <w:rsid w:val="00C456C3"/>
    <w:rsid w:val="00C457AE"/>
    <w:rsid w:val="00C46835"/>
    <w:rsid w:val="00C46CC2"/>
    <w:rsid w:val="00C471F4"/>
    <w:rsid w:val="00C47B43"/>
    <w:rsid w:val="00C47CDC"/>
    <w:rsid w:val="00C47F30"/>
    <w:rsid w:val="00C507E8"/>
    <w:rsid w:val="00C50989"/>
    <w:rsid w:val="00C50E03"/>
    <w:rsid w:val="00C51064"/>
    <w:rsid w:val="00C513F3"/>
    <w:rsid w:val="00C51C35"/>
    <w:rsid w:val="00C51E14"/>
    <w:rsid w:val="00C520D1"/>
    <w:rsid w:val="00C52432"/>
    <w:rsid w:val="00C53379"/>
    <w:rsid w:val="00C54113"/>
    <w:rsid w:val="00C543BC"/>
    <w:rsid w:val="00C54FF3"/>
    <w:rsid w:val="00C5615B"/>
    <w:rsid w:val="00C5646C"/>
    <w:rsid w:val="00C566BF"/>
    <w:rsid w:val="00C57013"/>
    <w:rsid w:val="00C57A82"/>
    <w:rsid w:val="00C6026D"/>
    <w:rsid w:val="00C60705"/>
    <w:rsid w:val="00C613BC"/>
    <w:rsid w:val="00C61651"/>
    <w:rsid w:val="00C61EE3"/>
    <w:rsid w:val="00C62298"/>
    <w:rsid w:val="00C629F8"/>
    <w:rsid w:val="00C62CAF"/>
    <w:rsid w:val="00C62D07"/>
    <w:rsid w:val="00C63058"/>
    <w:rsid w:val="00C63973"/>
    <w:rsid w:val="00C63CD1"/>
    <w:rsid w:val="00C63DA2"/>
    <w:rsid w:val="00C6472D"/>
    <w:rsid w:val="00C64F9E"/>
    <w:rsid w:val="00C65348"/>
    <w:rsid w:val="00C66040"/>
    <w:rsid w:val="00C66399"/>
    <w:rsid w:val="00C6647E"/>
    <w:rsid w:val="00C671C5"/>
    <w:rsid w:val="00C67204"/>
    <w:rsid w:val="00C67373"/>
    <w:rsid w:val="00C67806"/>
    <w:rsid w:val="00C7044C"/>
    <w:rsid w:val="00C707E6"/>
    <w:rsid w:val="00C709DC"/>
    <w:rsid w:val="00C71FC7"/>
    <w:rsid w:val="00C721C3"/>
    <w:rsid w:val="00C72400"/>
    <w:rsid w:val="00C72A3D"/>
    <w:rsid w:val="00C73EE4"/>
    <w:rsid w:val="00C745AC"/>
    <w:rsid w:val="00C747AA"/>
    <w:rsid w:val="00C74A87"/>
    <w:rsid w:val="00C74B11"/>
    <w:rsid w:val="00C74C8E"/>
    <w:rsid w:val="00C74D12"/>
    <w:rsid w:val="00C751F0"/>
    <w:rsid w:val="00C75B3B"/>
    <w:rsid w:val="00C77033"/>
    <w:rsid w:val="00C77441"/>
    <w:rsid w:val="00C778C5"/>
    <w:rsid w:val="00C77B0A"/>
    <w:rsid w:val="00C77D48"/>
    <w:rsid w:val="00C801B8"/>
    <w:rsid w:val="00C804F7"/>
    <w:rsid w:val="00C80558"/>
    <w:rsid w:val="00C80C84"/>
    <w:rsid w:val="00C80D25"/>
    <w:rsid w:val="00C80F40"/>
    <w:rsid w:val="00C8221D"/>
    <w:rsid w:val="00C838C4"/>
    <w:rsid w:val="00C844ED"/>
    <w:rsid w:val="00C84F1E"/>
    <w:rsid w:val="00C85257"/>
    <w:rsid w:val="00C8556D"/>
    <w:rsid w:val="00C85609"/>
    <w:rsid w:val="00C86A13"/>
    <w:rsid w:val="00C86B48"/>
    <w:rsid w:val="00C90473"/>
    <w:rsid w:val="00C908B3"/>
    <w:rsid w:val="00C9090A"/>
    <w:rsid w:val="00C90918"/>
    <w:rsid w:val="00C909B5"/>
    <w:rsid w:val="00C91656"/>
    <w:rsid w:val="00C91661"/>
    <w:rsid w:val="00C920A7"/>
    <w:rsid w:val="00C920EC"/>
    <w:rsid w:val="00C92426"/>
    <w:rsid w:val="00C92A1E"/>
    <w:rsid w:val="00C92F56"/>
    <w:rsid w:val="00C9366C"/>
    <w:rsid w:val="00C938F3"/>
    <w:rsid w:val="00C93C4E"/>
    <w:rsid w:val="00C9440E"/>
    <w:rsid w:val="00C945E9"/>
    <w:rsid w:val="00C94EA6"/>
    <w:rsid w:val="00C94F48"/>
    <w:rsid w:val="00C9534B"/>
    <w:rsid w:val="00C95557"/>
    <w:rsid w:val="00C95997"/>
    <w:rsid w:val="00C96562"/>
    <w:rsid w:val="00C96A33"/>
    <w:rsid w:val="00C96DA2"/>
    <w:rsid w:val="00C96F91"/>
    <w:rsid w:val="00C97FF1"/>
    <w:rsid w:val="00CA0EB1"/>
    <w:rsid w:val="00CA1410"/>
    <w:rsid w:val="00CA23D3"/>
    <w:rsid w:val="00CA23ED"/>
    <w:rsid w:val="00CA2418"/>
    <w:rsid w:val="00CA349F"/>
    <w:rsid w:val="00CA3B9D"/>
    <w:rsid w:val="00CA3BE0"/>
    <w:rsid w:val="00CA3BFD"/>
    <w:rsid w:val="00CA427F"/>
    <w:rsid w:val="00CA51FA"/>
    <w:rsid w:val="00CA5ED9"/>
    <w:rsid w:val="00CA653C"/>
    <w:rsid w:val="00CA6B7D"/>
    <w:rsid w:val="00CA6B9D"/>
    <w:rsid w:val="00CA6DAA"/>
    <w:rsid w:val="00CA6F22"/>
    <w:rsid w:val="00CA705B"/>
    <w:rsid w:val="00CA7622"/>
    <w:rsid w:val="00CA76A1"/>
    <w:rsid w:val="00CA7711"/>
    <w:rsid w:val="00CA7EA6"/>
    <w:rsid w:val="00CB0046"/>
    <w:rsid w:val="00CB00F7"/>
    <w:rsid w:val="00CB0431"/>
    <w:rsid w:val="00CB0B0D"/>
    <w:rsid w:val="00CB1103"/>
    <w:rsid w:val="00CB161B"/>
    <w:rsid w:val="00CB1679"/>
    <w:rsid w:val="00CB1A5B"/>
    <w:rsid w:val="00CB1B83"/>
    <w:rsid w:val="00CB1B9C"/>
    <w:rsid w:val="00CB2892"/>
    <w:rsid w:val="00CB28EE"/>
    <w:rsid w:val="00CB2B9B"/>
    <w:rsid w:val="00CB37DA"/>
    <w:rsid w:val="00CB3E88"/>
    <w:rsid w:val="00CB48BC"/>
    <w:rsid w:val="00CB5332"/>
    <w:rsid w:val="00CB5535"/>
    <w:rsid w:val="00CB61C1"/>
    <w:rsid w:val="00CB6569"/>
    <w:rsid w:val="00CB6FC6"/>
    <w:rsid w:val="00CB7603"/>
    <w:rsid w:val="00CB788F"/>
    <w:rsid w:val="00CB7BD1"/>
    <w:rsid w:val="00CC026B"/>
    <w:rsid w:val="00CC0325"/>
    <w:rsid w:val="00CC051E"/>
    <w:rsid w:val="00CC0B6E"/>
    <w:rsid w:val="00CC0F08"/>
    <w:rsid w:val="00CC1E77"/>
    <w:rsid w:val="00CC2DF1"/>
    <w:rsid w:val="00CC2E6A"/>
    <w:rsid w:val="00CC327C"/>
    <w:rsid w:val="00CC3631"/>
    <w:rsid w:val="00CC4734"/>
    <w:rsid w:val="00CC49C7"/>
    <w:rsid w:val="00CC4C7C"/>
    <w:rsid w:val="00CC4D06"/>
    <w:rsid w:val="00CC4D61"/>
    <w:rsid w:val="00CC55BD"/>
    <w:rsid w:val="00CC69A3"/>
    <w:rsid w:val="00CC70CA"/>
    <w:rsid w:val="00CC746A"/>
    <w:rsid w:val="00CC7B38"/>
    <w:rsid w:val="00CD0202"/>
    <w:rsid w:val="00CD022B"/>
    <w:rsid w:val="00CD084E"/>
    <w:rsid w:val="00CD086E"/>
    <w:rsid w:val="00CD08E4"/>
    <w:rsid w:val="00CD0919"/>
    <w:rsid w:val="00CD098C"/>
    <w:rsid w:val="00CD0D20"/>
    <w:rsid w:val="00CD148E"/>
    <w:rsid w:val="00CD1DA5"/>
    <w:rsid w:val="00CD3484"/>
    <w:rsid w:val="00CD3917"/>
    <w:rsid w:val="00CD3A0B"/>
    <w:rsid w:val="00CD3B4C"/>
    <w:rsid w:val="00CD3B93"/>
    <w:rsid w:val="00CD3C83"/>
    <w:rsid w:val="00CD4C19"/>
    <w:rsid w:val="00CD4C8C"/>
    <w:rsid w:val="00CD4EF0"/>
    <w:rsid w:val="00CD615E"/>
    <w:rsid w:val="00CD6899"/>
    <w:rsid w:val="00CD6BE3"/>
    <w:rsid w:val="00CD6F43"/>
    <w:rsid w:val="00CD7273"/>
    <w:rsid w:val="00CD7328"/>
    <w:rsid w:val="00CD7903"/>
    <w:rsid w:val="00CE0330"/>
    <w:rsid w:val="00CE0AEB"/>
    <w:rsid w:val="00CE12FA"/>
    <w:rsid w:val="00CE1481"/>
    <w:rsid w:val="00CE20D7"/>
    <w:rsid w:val="00CE2B7A"/>
    <w:rsid w:val="00CE3128"/>
    <w:rsid w:val="00CE3302"/>
    <w:rsid w:val="00CE39A1"/>
    <w:rsid w:val="00CE419A"/>
    <w:rsid w:val="00CE4A47"/>
    <w:rsid w:val="00CE4B94"/>
    <w:rsid w:val="00CE5233"/>
    <w:rsid w:val="00CE58F0"/>
    <w:rsid w:val="00CE5D56"/>
    <w:rsid w:val="00CE644E"/>
    <w:rsid w:val="00CE65CB"/>
    <w:rsid w:val="00CE66BB"/>
    <w:rsid w:val="00CE68DF"/>
    <w:rsid w:val="00CE6B73"/>
    <w:rsid w:val="00CE6E00"/>
    <w:rsid w:val="00CE6E59"/>
    <w:rsid w:val="00CE724F"/>
    <w:rsid w:val="00CE79C0"/>
    <w:rsid w:val="00CE7A16"/>
    <w:rsid w:val="00CE7B72"/>
    <w:rsid w:val="00CF014C"/>
    <w:rsid w:val="00CF029C"/>
    <w:rsid w:val="00CF0A9C"/>
    <w:rsid w:val="00CF1409"/>
    <w:rsid w:val="00CF14BA"/>
    <w:rsid w:val="00CF174F"/>
    <w:rsid w:val="00CF1E59"/>
    <w:rsid w:val="00CF22C8"/>
    <w:rsid w:val="00CF23A8"/>
    <w:rsid w:val="00CF2C88"/>
    <w:rsid w:val="00CF3155"/>
    <w:rsid w:val="00CF40F5"/>
    <w:rsid w:val="00CF420B"/>
    <w:rsid w:val="00CF466B"/>
    <w:rsid w:val="00CF52B0"/>
    <w:rsid w:val="00CF5D84"/>
    <w:rsid w:val="00CF65B1"/>
    <w:rsid w:val="00CF6855"/>
    <w:rsid w:val="00CF6955"/>
    <w:rsid w:val="00CF7046"/>
    <w:rsid w:val="00CF7626"/>
    <w:rsid w:val="00CF785B"/>
    <w:rsid w:val="00CF798D"/>
    <w:rsid w:val="00CF7B47"/>
    <w:rsid w:val="00CF7D0C"/>
    <w:rsid w:val="00D00001"/>
    <w:rsid w:val="00D00569"/>
    <w:rsid w:val="00D013E0"/>
    <w:rsid w:val="00D02131"/>
    <w:rsid w:val="00D02244"/>
    <w:rsid w:val="00D02396"/>
    <w:rsid w:val="00D023FA"/>
    <w:rsid w:val="00D02647"/>
    <w:rsid w:val="00D028BE"/>
    <w:rsid w:val="00D02FDC"/>
    <w:rsid w:val="00D038DE"/>
    <w:rsid w:val="00D03BC3"/>
    <w:rsid w:val="00D03D5A"/>
    <w:rsid w:val="00D0474D"/>
    <w:rsid w:val="00D0554F"/>
    <w:rsid w:val="00D05E57"/>
    <w:rsid w:val="00D06274"/>
    <w:rsid w:val="00D077AC"/>
    <w:rsid w:val="00D078CF"/>
    <w:rsid w:val="00D07937"/>
    <w:rsid w:val="00D10005"/>
    <w:rsid w:val="00D10703"/>
    <w:rsid w:val="00D118DB"/>
    <w:rsid w:val="00D11B4E"/>
    <w:rsid w:val="00D11E07"/>
    <w:rsid w:val="00D123BA"/>
    <w:rsid w:val="00D12445"/>
    <w:rsid w:val="00D12450"/>
    <w:rsid w:val="00D13384"/>
    <w:rsid w:val="00D1360F"/>
    <w:rsid w:val="00D1382C"/>
    <w:rsid w:val="00D13B79"/>
    <w:rsid w:val="00D149E3"/>
    <w:rsid w:val="00D14C0F"/>
    <w:rsid w:val="00D15922"/>
    <w:rsid w:val="00D159E2"/>
    <w:rsid w:val="00D161FC"/>
    <w:rsid w:val="00D16309"/>
    <w:rsid w:val="00D167EF"/>
    <w:rsid w:val="00D16EC0"/>
    <w:rsid w:val="00D173EF"/>
    <w:rsid w:val="00D1740B"/>
    <w:rsid w:val="00D177C2"/>
    <w:rsid w:val="00D17AA2"/>
    <w:rsid w:val="00D20524"/>
    <w:rsid w:val="00D207FC"/>
    <w:rsid w:val="00D21036"/>
    <w:rsid w:val="00D213CC"/>
    <w:rsid w:val="00D2169F"/>
    <w:rsid w:val="00D21892"/>
    <w:rsid w:val="00D21A08"/>
    <w:rsid w:val="00D2227C"/>
    <w:rsid w:val="00D2273C"/>
    <w:rsid w:val="00D227BF"/>
    <w:rsid w:val="00D2370A"/>
    <w:rsid w:val="00D23961"/>
    <w:rsid w:val="00D23A77"/>
    <w:rsid w:val="00D23E01"/>
    <w:rsid w:val="00D24678"/>
    <w:rsid w:val="00D24F44"/>
    <w:rsid w:val="00D24FFE"/>
    <w:rsid w:val="00D25D1A"/>
    <w:rsid w:val="00D25EC8"/>
    <w:rsid w:val="00D2753A"/>
    <w:rsid w:val="00D2760E"/>
    <w:rsid w:val="00D27A50"/>
    <w:rsid w:val="00D308AA"/>
    <w:rsid w:val="00D30DE9"/>
    <w:rsid w:val="00D31036"/>
    <w:rsid w:val="00D313F5"/>
    <w:rsid w:val="00D31991"/>
    <w:rsid w:val="00D31A12"/>
    <w:rsid w:val="00D3261F"/>
    <w:rsid w:val="00D32CD6"/>
    <w:rsid w:val="00D34201"/>
    <w:rsid w:val="00D3465E"/>
    <w:rsid w:val="00D349D7"/>
    <w:rsid w:val="00D35C52"/>
    <w:rsid w:val="00D36785"/>
    <w:rsid w:val="00D368E0"/>
    <w:rsid w:val="00D36AA6"/>
    <w:rsid w:val="00D374B2"/>
    <w:rsid w:val="00D37DCA"/>
    <w:rsid w:val="00D4063E"/>
    <w:rsid w:val="00D41959"/>
    <w:rsid w:val="00D42B0E"/>
    <w:rsid w:val="00D434FB"/>
    <w:rsid w:val="00D43A2B"/>
    <w:rsid w:val="00D44851"/>
    <w:rsid w:val="00D44AEC"/>
    <w:rsid w:val="00D452EE"/>
    <w:rsid w:val="00D4549F"/>
    <w:rsid w:val="00D456C2"/>
    <w:rsid w:val="00D45840"/>
    <w:rsid w:val="00D45A06"/>
    <w:rsid w:val="00D46148"/>
    <w:rsid w:val="00D463EC"/>
    <w:rsid w:val="00D466E4"/>
    <w:rsid w:val="00D47091"/>
    <w:rsid w:val="00D473B3"/>
    <w:rsid w:val="00D501FC"/>
    <w:rsid w:val="00D5077A"/>
    <w:rsid w:val="00D5110D"/>
    <w:rsid w:val="00D512B6"/>
    <w:rsid w:val="00D51D31"/>
    <w:rsid w:val="00D520DE"/>
    <w:rsid w:val="00D52107"/>
    <w:rsid w:val="00D522BE"/>
    <w:rsid w:val="00D52CD7"/>
    <w:rsid w:val="00D53C36"/>
    <w:rsid w:val="00D54021"/>
    <w:rsid w:val="00D54107"/>
    <w:rsid w:val="00D5435F"/>
    <w:rsid w:val="00D545FC"/>
    <w:rsid w:val="00D5466B"/>
    <w:rsid w:val="00D54A94"/>
    <w:rsid w:val="00D54B72"/>
    <w:rsid w:val="00D550EF"/>
    <w:rsid w:val="00D551CC"/>
    <w:rsid w:val="00D552C4"/>
    <w:rsid w:val="00D55347"/>
    <w:rsid w:val="00D559A8"/>
    <w:rsid w:val="00D55E82"/>
    <w:rsid w:val="00D5737C"/>
    <w:rsid w:val="00D57EE4"/>
    <w:rsid w:val="00D60494"/>
    <w:rsid w:val="00D60551"/>
    <w:rsid w:val="00D605EC"/>
    <w:rsid w:val="00D60663"/>
    <w:rsid w:val="00D60692"/>
    <w:rsid w:val="00D6081D"/>
    <w:rsid w:val="00D60B98"/>
    <w:rsid w:val="00D60F5B"/>
    <w:rsid w:val="00D61006"/>
    <w:rsid w:val="00D616CF"/>
    <w:rsid w:val="00D6191B"/>
    <w:rsid w:val="00D61A4F"/>
    <w:rsid w:val="00D61C43"/>
    <w:rsid w:val="00D61DCD"/>
    <w:rsid w:val="00D62233"/>
    <w:rsid w:val="00D6264A"/>
    <w:rsid w:val="00D62EEE"/>
    <w:rsid w:val="00D63008"/>
    <w:rsid w:val="00D635B6"/>
    <w:rsid w:val="00D639BB"/>
    <w:rsid w:val="00D6412A"/>
    <w:rsid w:val="00D64757"/>
    <w:rsid w:val="00D648EE"/>
    <w:rsid w:val="00D64EEF"/>
    <w:rsid w:val="00D660B5"/>
    <w:rsid w:val="00D66788"/>
    <w:rsid w:val="00D670D0"/>
    <w:rsid w:val="00D674D8"/>
    <w:rsid w:val="00D67F08"/>
    <w:rsid w:val="00D67FE0"/>
    <w:rsid w:val="00D70605"/>
    <w:rsid w:val="00D707C8"/>
    <w:rsid w:val="00D70C81"/>
    <w:rsid w:val="00D70D50"/>
    <w:rsid w:val="00D70F91"/>
    <w:rsid w:val="00D711EC"/>
    <w:rsid w:val="00D71796"/>
    <w:rsid w:val="00D7181F"/>
    <w:rsid w:val="00D71863"/>
    <w:rsid w:val="00D718F4"/>
    <w:rsid w:val="00D71B32"/>
    <w:rsid w:val="00D71B7A"/>
    <w:rsid w:val="00D71F89"/>
    <w:rsid w:val="00D724A3"/>
    <w:rsid w:val="00D72C7C"/>
    <w:rsid w:val="00D731F2"/>
    <w:rsid w:val="00D73EA7"/>
    <w:rsid w:val="00D74130"/>
    <w:rsid w:val="00D74C01"/>
    <w:rsid w:val="00D74D85"/>
    <w:rsid w:val="00D75069"/>
    <w:rsid w:val="00D7507F"/>
    <w:rsid w:val="00D75282"/>
    <w:rsid w:val="00D75335"/>
    <w:rsid w:val="00D7542A"/>
    <w:rsid w:val="00D76719"/>
    <w:rsid w:val="00D77EA0"/>
    <w:rsid w:val="00D805B9"/>
    <w:rsid w:val="00D80B6D"/>
    <w:rsid w:val="00D81005"/>
    <w:rsid w:val="00D8146E"/>
    <w:rsid w:val="00D81667"/>
    <w:rsid w:val="00D81817"/>
    <w:rsid w:val="00D819FE"/>
    <w:rsid w:val="00D81B71"/>
    <w:rsid w:val="00D82283"/>
    <w:rsid w:val="00D837DE"/>
    <w:rsid w:val="00D83AC7"/>
    <w:rsid w:val="00D84041"/>
    <w:rsid w:val="00D841DA"/>
    <w:rsid w:val="00D8429C"/>
    <w:rsid w:val="00D84FE7"/>
    <w:rsid w:val="00D85DA7"/>
    <w:rsid w:val="00D85EDE"/>
    <w:rsid w:val="00D86AF5"/>
    <w:rsid w:val="00D86DE8"/>
    <w:rsid w:val="00D875B4"/>
    <w:rsid w:val="00D9012B"/>
    <w:rsid w:val="00D90A51"/>
    <w:rsid w:val="00D9138E"/>
    <w:rsid w:val="00D9216C"/>
    <w:rsid w:val="00D926B7"/>
    <w:rsid w:val="00D92E0E"/>
    <w:rsid w:val="00D92F65"/>
    <w:rsid w:val="00D92FB2"/>
    <w:rsid w:val="00D9346B"/>
    <w:rsid w:val="00D936A3"/>
    <w:rsid w:val="00D9382F"/>
    <w:rsid w:val="00D956DD"/>
    <w:rsid w:val="00D95791"/>
    <w:rsid w:val="00D9589F"/>
    <w:rsid w:val="00D95C02"/>
    <w:rsid w:val="00D95C88"/>
    <w:rsid w:val="00D97198"/>
    <w:rsid w:val="00D9721F"/>
    <w:rsid w:val="00D97438"/>
    <w:rsid w:val="00D975DE"/>
    <w:rsid w:val="00D9760F"/>
    <w:rsid w:val="00DA096D"/>
    <w:rsid w:val="00DA0DC7"/>
    <w:rsid w:val="00DA0E8A"/>
    <w:rsid w:val="00DA140E"/>
    <w:rsid w:val="00DA1742"/>
    <w:rsid w:val="00DA174F"/>
    <w:rsid w:val="00DA1D51"/>
    <w:rsid w:val="00DA24F5"/>
    <w:rsid w:val="00DA399B"/>
    <w:rsid w:val="00DA47B9"/>
    <w:rsid w:val="00DA4D4E"/>
    <w:rsid w:val="00DA542E"/>
    <w:rsid w:val="00DA6114"/>
    <w:rsid w:val="00DA6863"/>
    <w:rsid w:val="00DA6F36"/>
    <w:rsid w:val="00DA70BC"/>
    <w:rsid w:val="00DB0275"/>
    <w:rsid w:val="00DB0A8F"/>
    <w:rsid w:val="00DB0CC7"/>
    <w:rsid w:val="00DB0F79"/>
    <w:rsid w:val="00DB1CEC"/>
    <w:rsid w:val="00DB233A"/>
    <w:rsid w:val="00DB23B5"/>
    <w:rsid w:val="00DB2839"/>
    <w:rsid w:val="00DB2CF9"/>
    <w:rsid w:val="00DB3188"/>
    <w:rsid w:val="00DB3771"/>
    <w:rsid w:val="00DB3C8B"/>
    <w:rsid w:val="00DB3D5E"/>
    <w:rsid w:val="00DB421D"/>
    <w:rsid w:val="00DB44A9"/>
    <w:rsid w:val="00DB46D9"/>
    <w:rsid w:val="00DB489B"/>
    <w:rsid w:val="00DB48CB"/>
    <w:rsid w:val="00DB553F"/>
    <w:rsid w:val="00DB6289"/>
    <w:rsid w:val="00DB6348"/>
    <w:rsid w:val="00DB6A19"/>
    <w:rsid w:val="00DB6BE8"/>
    <w:rsid w:val="00DB7277"/>
    <w:rsid w:val="00DC08AC"/>
    <w:rsid w:val="00DC1477"/>
    <w:rsid w:val="00DC1517"/>
    <w:rsid w:val="00DC192B"/>
    <w:rsid w:val="00DC2599"/>
    <w:rsid w:val="00DC28C7"/>
    <w:rsid w:val="00DC2DC4"/>
    <w:rsid w:val="00DC309B"/>
    <w:rsid w:val="00DC309D"/>
    <w:rsid w:val="00DC3143"/>
    <w:rsid w:val="00DC3211"/>
    <w:rsid w:val="00DC41C1"/>
    <w:rsid w:val="00DC44BC"/>
    <w:rsid w:val="00DC49B0"/>
    <w:rsid w:val="00DC4A13"/>
    <w:rsid w:val="00DC53FD"/>
    <w:rsid w:val="00DC577C"/>
    <w:rsid w:val="00DC6718"/>
    <w:rsid w:val="00DC71F9"/>
    <w:rsid w:val="00DC7433"/>
    <w:rsid w:val="00DC778C"/>
    <w:rsid w:val="00DC790D"/>
    <w:rsid w:val="00DD03BE"/>
    <w:rsid w:val="00DD098E"/>
    <w:rsid w:val="00DD0A49"/>
    <w:rsid w:val="00DD0BB4"/>
    <w:rsid w:val="00DD1223"/>
    <w:rsid w:val="00DD126D"/>
    <w:rsid w:val="00DD18D0"/>
    <w:rsid w:val="00DD1D67"/>
    <w:rsid w:val="00DD1D8C"/>
    <w:rsid w:val="00DD3060"/>
    <w:rsid w:val="00DD370A"/>
    <w:rsid w:val="00DD3996"/>
    <w:rsid w:val="00DD3B8A"/>
    <w:rsid w:val="00DD4117"/>
    <w:rsid w:val="00DD4806"/>
    <w:rsid w:val="00DD49F3"/>
    <w:rsid w:val="00DD512D"/>
    <w:rsid w:val="00DD54A8"/>
    <w:rsid w:val="00DD5873"/>
    <w:rsid w:val="00DD6185"/>
    <w:rsid w:val="00DD623B"/>
    <w:rsid w:val="00DD6393"/>
    <w:rsid w:val="00DD6A53"/>
    <w:rsid w:val="00DD7783"/>
    <w:rsid w:val="00DD798B"/>
    <w:rsid w:val="00DD7CBD"/>
    <w:rsid w:val="00DE034E"/>
    <w:rsid w:val="00DE0403"/>
    <w:rsid w:val="00DE0BF5"/>
    <w:rsid w:val="00DE0FEA"/>
    <w:rsid w:val="00DE219F"/>
    <w:rsid w:val="00DE2608"/>
    <w:rsid w:val="00DE2FCF"/>
    <w:rsid w:val="00DE3794"/>
    <w:rsid w:val="00DE3CA5"/>
    <w:rsid w:val="00DE43A1"/>
    <w:rsid w:val="00DE505A"/>
    <w:rsid w:val="00DE55A0"/>
    <w:rsid w:val="00DE5F1C"/>
    <w:rsid w:val="00DE634F"/>
    <w:rsid w:val="00DE6C1C"/>
    <w:rsid w:val="00DF0169"/>
    <w:rsid w:val="00DF0286"/>
    <w:rsid w:val="00DF076B"/>
    <w:rsid w:val="00DF07BD"/>
    <w:rsid w:val="00DF0A5D"/>
    <w:rsid w:val="00DF0A64"/>
    <w:rsid w:val="00DF0C35"/>
    <w:rsid w:val="00DF0F6E"/>
    <w:rsid w:val="00DF10A0"/>
    <w:rsid w:val="00DF13AA"/>
    <w:rsid w:val="00DF14B7"/>
    <w:rsid w:val="00DF196E"/>
    <w:rsid w:val="00DF31B3"/>
    <w:rsid w:val="00DF3A64"/>
    <w:rsid w:val="00DF44EA"/>
    <w:rsid w:val="00DF6B04"/>
    <w:rsid w:val="00DF7AEE"/>
    <w:rsid w:val="00E0024E"/>
    <w:rsid w:val="00E00AC4"/>
    <w:rsid w:val="00E00F49"/>
    <w:rsid w:val="00E01BEC"/>
    <w:rsid w:val="00E01E37"/>
    <w:rsid w:val="00E01EDB"/>
    <w:rsid w:val="00E0229C"/>
    <w:rsid w:val="00E0265D"/>
    <w:rsid w:val="00E02B2C"/>
    <w:rsid w:val="00E02BA7"/>
    <w:rsid w:val="00E02E7C"/>
    <w:rsid w:val="00E043A5"/>
    <w:rsid w:val="00E04431"/>
    <w:rsid w:val="00E046A1"/>
    <w:rsid w:val="00E04746"/>
    <w:rsid w:val="00E04806"/>
    <w:rsid w:val="00E04D5E"/>
    <w:rsid w:val="00E04ECB"/>
    <w:rsid w:val="00E052E9"/>
    <w:rsid w:val="00E057D9"/>
    <w:rsid w:val="00E060E1"/>
    <w:rsid w:val="00E0628D"/>
    <w:rsid w:val="00E0646D"/>
    <w:rsid w:val="00E0719D"/>
    <w:rsid w:val="00E074C5"/>
    <w:rsid w:val="00E078A2"/>
    <w:rsid w:val="00E07DD8"/>
    <w:rsid w:val="00E1072F"/>
    <w:rsid w:val="00E11362"/>
    <w:rsid w:val="00E11C46"/>
    <w:rsid w:val="00E12032"/>
    <w:rsid w:val="00E12216"/>
    <w:rsid w:val="00E12256"/>
    <w:rsid w:val="00E12B11"/>
    <w:rsid w:val="00E13079"/>
    <w:rsid w:val="00E1333B"/>
    <w:rsid w:val="00E13364"/>
    <w:rsid w:val="00E136AE"/>
    <w:rsid w:val="00E14D81"/>
    <w:rsid w:val="00E14E60"/>
    <w:rsid w:val="00E1505D"/>
    <w:rsid w:val="00E1514F"/>
    <w:rsid w:val="00E1581B"/>
    <w:rsid w:val="00E168EE"/>
    <w:rsid w:val="00E16F86"/>
    <w:rsid w:val="00E17396"/>
    <w:rsid w:val="00E1783F"/>
    <w:rsid w:val="00E17878"/>
    <w:rsid w:val="00E17E30"/>
    <w:rsid w:val="00E2024B"/>
    <w:rsid w:val="00E20E13"/>
    <w:rsid w:val="00E20E8F"/>
    <w:rsid w:val="00E218AE"/>
    <w:rsid w:val="00E21B24"/>
    <w:rsid w:val="00E21D70"/>
    <w:rsid w:val="00E2223A"/>
    <w:rsid w:val="00E22490"/>
    <w:rsid w:val="00E23507"/>
    <w:rsid w:val="00E23BB9"/>
    <w:rsid w:val="00E23D6D"/>
    <w:rsid w:val="00E23DB0"/>
    <w:rsid w:val="00E242BD"/>
    <w:rsid w:val="00E24310"/>
    <w:rsid w:val="00E2461F"/>
    <w:rsid w:val="00E24731"/>
    <w:rsid w:val="00E24D5B"/>
    <w:rsid w:val="00E24F83"/>
    <w:rsid w:val="00E2505B"/>
    <w:rsid w:val="00E25556"/>
    <w:rsid w:val="00E259A2"/>
    <w:rsid w:val="00E25AA4"/>
    <w:rsid w:val="00E25CF5"/>
    <w:rsid w:val="00E26019"/>
    <w:rsid w:val="00E263DD"/>
    <w:rsid w:val="00E27973"/>
    <w:rsid w:val="00E27DE6"/>
    <w:rsid w:val="00E30491"/>
    <w:rsid w:val="00E306C3"/>
    <w:rsid w:val="00E31719"/>
    <w:rsid w:val="00E3177F"/>
    <w:rsid w:val="00E318D0"/>
    <w:rsid w:val="00E322FC"/>
    <w:rsid w:val="00E32779"/>
    <w:rsid w:val="00E32C80"/>
    <w:rsid w:val="00E32D39"/>
    <w:rsid w:val="00E335CD"/>
    <w:rsid w:val="00E33831"/>
    <w:rsid w:val="00E338EB"/>
    <w:rsid w:val="00E33A62"/>
    <w:rsid w:val="00E33D95"/>
    <w:rsid w:val="00E341C2"/>
    <w:rsid w:val="00E342E8"/>
    <w:rsid w:val="00E343FD"/>
    <w:rsid w:val="00E34C25"/>
    <w:rsid w:val="00E34E89"/>
    <w:rsid w:val="00E34FE4"/>
    <w:rsid w:val="00E35B64"/>
    <w:rsid w:val="00E35C3B"/>
    <w:rsid w:val="00E35DBF"/>
    <w:rsid w:val="00E361CA"/>
    <w:rsid w:val="00E36E5C"/>
    <w:rsid w:val="00E376FF"/>
    <w:rsid w:val="00E37959"/>
    <w:rsid w:val="00E37A51"/>
    <w:rsid w:val="00E4099A"/>
    <w:rsid w:val="00E40AF1"/>
    <w:rsid w:val="00E40DDC"/>
    <w:rsid w:val="00E4164E"/>
    <w:rsid w:val="00E41D82"/>
    <w:rsid w:val="00E41E42"/>
    <w:rsid w:val="00E42425"/>
    <w:rsid w:val="00E432FA"/>
    <w:rsid w:val="00E4460A"/>
    <w:rsid w:val="00E4467D"/>
    <w:rsid w:val="00E44FE9"/>
    <w:rsid w:val="00E45780"/>
    <w:rsid w:val="00E457B6"/>
    <w:rsid w:val="00E45974"/>
    <w:rsid w:val="00E45E76"/>
    <w:rsid w:val="00E46C41"/>
    <w:rsid w:val="00E4742B"/>
    <w:rsid w:val="00E5043E"/>
    <w:rsid w:val="00E51342"/>
    <w:rsid w:val="00E51E0D"/>
    <w:rsid w:val="00E52028"/>
    <w:rsid w:val="00E5284F"/>
    <w:rsid w:val="00E5304B"/>
    <w:rsid w:val="00E53D10"/>
    <w:rsid w:val="00E53D9C"/>
    <w:rsid w:val="00E54102"/>
    <w:rsid w:val="00E547A7"/>
    <w:rsid w:val="00E54B51"/>
    <w:rsid w:val="00E54E4D"/>
    <w:rsid w:val="00E5616C"/>
    <w:rsid w:val="00E56347"/>
    <w:rsid w:val="00E56D3F"/>
    <w:rsid w:val="00E56FCD"/>
    <w:rsid w:val="00E5731F"/>
    <w:rsid w:val="00E602B2"/>
    <w:rsid w:val="00E60A35"/>
    <w:rsid w:val="00E60F3F"/>
    <w:rsid w:val="00E61BA4"/>
    <w:rsid w:val="00E61C79"/>
    <w:rsid w:val="00E61F57"/>
    <w:rsid w:val="00E623EB"/>
    <w:rsid w:val="00E62B0D"/>
    <w:rsid w:val="00E63639"/>
    <w:rsid w:val="00E6365E"/>
    <w:rsid w:val="00E64512"/>
    <w:rsid w:val="00E64CD3"/>
    <w:rsid w:val="00E64E5B"/>
    <w:rsid w:val="00E65722"/>
    <w:rsid w:val="00E66371"/>
    <w:rsid w:val="00E663D1"/>
    <w:rsid w:val="00E67141"/>
    <w:rsid w:val="00E67733"/>
    <w:rsid w:val="00E67F13"/>
    <w:rsid w:val="00E7000E"/>
    <w:rsid w:val="00E70013"/>
    <w:rsid w:val="00E701EA"/>
    <w:rsid w:val="00E7152A"/>
    <w:rsid w:val="00E71945"/>
    <w:rsid w:val="00E71B00"/>
    <w:rsid w:val="00E723DA"/>
    <w:rsid w:val="00E72706"/>
    <w:rsid w:val="00E7273A"/>
    <w:rsid w:val="00E72A1F"/>
    <w:rsid w:val="00E7458F"/>
    <w:rsid w:val="00E753DA"/>
    <w:rsid w:val="00E765B8"/>
    <w:rsid w:val="00E7669A"/>
    <w:rsid w:val="00E76AFD"/>
    <w:rsid w:val="00E76C4D"/>
    <w:rsid w:val="00E77622"/>
    <w:rsid w:val="00E77978"/>
    <w:rsid w:val="00E77D5A"/>
    <w:rsid w:val="00E77DF6"/>
    <w:rsid w:val="00E809A6"/>
    <w:rsid w:val="00E80B7F"/>
    <w:rsid w:val="00E81C27"/>
    <w:rsid w:val="00E8222E"/>
    <w:rsid w:val="00E822C0"/>
    <w:rsid w:val="00E829A9"/>
    <w:rsid w:val="00E82B01"/>
    <w:rsid w:val="00E8312F"/>
    <w:rsid w:val="00E831DB"/>
    <w:rsid w:val="00E8383A"/>
    <w:rsid w:val="00E83F86"/>
    <w:rsid w:val="00E84759"/>
    <w:rsid w:val="00E848D6"/>
    <w:rsid w:val="00E869B8"/>
    <w:rsid w:val="00E870C4"/>
    <w:rsid w:val="00E874CB"/>
    <w:rsid w:val="00E87F19"/>
    <w:rsid w:val="00E90584"/>
    <w:rsid w:val="00E9074F"/>
    <w:rsid w:val="00E907D5"/>
    <w:rsid w:val="00E90BEA"/>
    <w:rsid w:val="00E91418"/>
    <w:rsid w:val="00E91B98"/>
    <w:rsid w:val="00E91E54"/>
    <w:rsid w:val="00E92504"/>
    <w:rsid w:val="00E92574"/>
    <w:rsid w:val="00E931AE"/>
    <w:rsid w:val="00E93628"/>
    <w:rsid w:val="00E939FA"/>
    <w:rsid w:val="00E93AB7"/>
    <w:rsid w:val="00E94076"/>
    <w:rsid w:val="00E94127"/>
    <w:rsid w:val="00E94DD4"/>
    <w:rsid w:val="00E95035"/>
    <w:rsid w:val="00E95692"/>
    <w:rsid w:val="00E95D77"/>
    <w:rsid w:val="00E95EC6"/>
    <w:rsid w:val="00E96575"/>
    <w:rsid w:val="00E97023"/>
    <w:rsid w:val="00E975B7"/>
    <w:rsid w:val="00EA00D1"/>
    <w:rsid w:val="00EA0104"/>
    <w:rsid w:val="00EA05BB"/>
    <w:rsid w:val="00EA10D3"/>
    <w:rsid w:val="00EA1A9D"/>
    <w:rsid w:val="00EA1D6C"/>
    <w:rsid w:val="00EA1F71"/>
    <w:rsid w:val="00EA29B4"/>
    <w:rsid w:val="00EA3768"/>
    <w:rsid w:val="00EA41D1"/>
    <w:rsid w:val="00EA5031"/>
    <w:rsid w:val="00EA5295"/>
    <w:rsid w:val="00EA53BC"/>
    <w:rsid w:val="00EA552D"/>
    <w:rsid w:val="00EA5674"/>
    <w:rsid w:val="00EA569B"/>
    <w:rsid w:val="00EA5DCD"/>
    <w:rsid w:val="00EA66D5"/>
    <w:rsid w:val="00EA6DC3"/>
    <w:rsid w:val="00EA6EBA"/>
    <w:rsid w:val="00EA7099"/>
    <w:rsid w:val="00EA78CF"/>
    <w:rsid w:val="00EA791E"/>
    <w:rsid w:val="00EB09CC"/>
    <w:rsid w:val="00EB0A4C"/>
    <w:rsid w:val="00EB0C4F"/>
    <w:rsid w:val="00EB0C5B"/>
    <w:rsid w:val="00EB0D84"/>
    <w:rsid w:val="00EB0FBF"/>
    <w:rsid w:val="00EB13D2"/>
    <w:rsid w:val="00EB1449"/>
    <w:rsid w:val="00EB17A6"/>
    <w:rsid w:val="00EB1DA1"/>
    <w:rsid w:val="00EB23D7"/>
    <w:rsid w:val="00EB2867"/>
    <w:rsid w:val="00EB3164"/>
    <w:rsid w:val="00EB36B1"/>
    <w:rsid w:val="00EB4C41"/>
    <w:rsid w:val="00EB4FDF"/>
    <w:rsid w:val="00EB539B"/>
    <w:rsid w:val="00EB5776"/>
    <w:rsid w:val="00EB5978"/>
    <w:rsid w:val="00EB5F96"/>
    <w:rsid w:val="00EB6589"/>
    <w:rsid w:val="00EB78CD"/>
    <w:rsid w:val="00EC07CF"/>
    <w:rsid w:val="00EC1984"/>
    <w:rsid w:val="00EC1A75"/>
    <w:rsid w:val="00EC1BCB"/>
    <w:rsid w:val="00EC1D15"/>
    <w:rsid w:val="00EC1D4B"/>
    <w:rsid w:val="00EC2304"/>
    <w:rsid w:val="00EC267C"/>
    <w:rsid w:val="00EC2994"/>
    <w:rsid w:val="00EC3165"/>
    <w:rsid w:val="00EC382A"/>
    <w:rsid w:val="00EC38D4"/>
    <w:rsid w:val="00EC3A44"/>
    <w:rsid w:val="00EC3CC0"/>
    <w:rsid w:val="00EC3D61"/>
    <w:rsid w:val="00EC4251"/>
    <w:rsid w:val="00EC47E6"/>
    <w:rsid w:val="00EC487B"/>
    <w:rsid w:val="00EC5541"/>
    <w:rsid w:val="00EC63BC"/>
    <w:rsid w:val="00EC69B1"/>
    <w:rsid w:val="00EC6A41"/>
    <w:rsid w:val="00EC6D4A"/>
    <w:rsid w:val="00EC76BC"/>
    <w:rsid w:val="00ED0790"/>
    <w:rsid w:val="00ED0EC2"/>
    <w:rsid w:val="00ED148F"/>
    <w:rsid w:val="00ED17C4"/>
    <w:rsid w:val="00ED19CB"/>
    <w:rsid w:val="00ED208B"/>
    <w:rsid w:val="00ED24F7"/>
    <w:rsid w:val="00ED25E8"/>
    <w:rsid w:val="00ED25FD"/>
    <w:rsid w:val="00ED2705"/>
    <w:rsid w:val="00ED3556"/>
    <w:rsid w:val="00ED36F6"/>
    <w:rsid w:val="00ED451A"/>
    <w:rsid w:val="00ED46BE"/>
    <w:rsid w:val="00ED47B1"/>
    <w:rsid w:val="00ED51A0"/>
    <w:rsid w:val="00ED580F"/>
    <w:rsid w:val="00ED5BEB"/>
    <w:rsid w:val="00ED5C15"/>
    <w:rsid w:val="00ED6359"/>
    <w:rsid w:val="00ED63BF"/>
    <w:rsid w:val="00ED68E6"/>
    <w:rsid w:val="00ED6ECD"/>
    <w:rsid w:val="00ED7A7B"/>
    <w:rsid w:val="00ED7AD5"/>
    <w:rsid w:val="00ED7DCA"/>
    <w:rsid w:val="00ED7F8A"/>
    <w:rsid w:val="00EE0202"/>
    <w:rsid w:val="00EE0247"/>
    <w:rsid w:val="00EE0A32"/>
    <w:rsid w:val="00EE10A0"/>
    <w:rsid w:val="00EE209C"/>
    <w:rsid w:val="00EE21A7"/>
    <w:rsid w:val="00EE27B8"/>
    <w:rsid w:val="00EE2A76"/>
    <w:rsid w:val="00EE2E79"/>
    <w:rsid w:val="00EE3544"/>
    <w:rsid w:val="00EE37A7"/>
    <w:rsid w:val="00EE38AD"/>
    <w:rsid w:val="00EE3FBA"/>
    <w:rsid w:val="00EE4BAA"/>
    <w:rsid w:val="00EE5E7B"/>
    <w:rsid w:val="00EE67F2"/>
    <w:rsid w:val="00EE6E7C"/>
    <w:rsid w:val="00EE7B95"/>
    <w:rsid w:val="00EF0567"/>
    <w:rsid w:val="00EF0712"/>
    <w:rsid w:val="00EF0D48"/>
    <w:rsid w:val="00EF0DE3"/>
    <w:rsid w:val="00EF186C"/>
    <w:rsid w:val="00EF215B"/>
    <w:rsid w:val="00EF2EFB"/>
    <w:rsid w:val="00EF324C"/>
    <w:rsid w:val="00EF3492"/>
    <w:rsid w:val="00EF3619"/>
    <w:rsid w:val="00EF3970"/>
    <w:rsid w:val="00EF60AA"/>
    <w:rsid w:val="00EF61A7"/>
    <w:rsid w:val="00EF6BEE"/>
    <w:rsid w:val="00EF6E7D"/>
    <w:rsid w:val="00EF7307"/>
    <w:rsid w:val="00F009B7"/>
    <w:rsid w:val="00F01902"/>
    <w:rsid w:val="00F02203"/>
    <w:rsid w:val="00F02240"/>
    <w:rsid w:val="00F02D47"/>
    <w:rsid w:val="00F037B0"/>
    <w:rsid w:val="00F03BF5"/>
    <w:rsid w:val="00F03D87"/>
    <w:rsid w:val="00F0455E"/>
    <w:rsid w:val="00F04881"/>
    <w:rsid w:val="00F04CF0"/>
    <w:rsid w:val="00F050E8"/>
    <w:rsid w:val="00F055C0"/>
    <w:rsid w:val="00F05AD5"/>
    <w:rsid w:val="00F05FA0"/>
    <w:rsid w:val="00F06E3D"/>
    <w:rsid w:val="00F0702A"/>
    <w:rsid w:val="00F075A7"/>
    <w:rsid w:val="00F07955"/>
    <w:rsid w:val="00F10663"/>
    <w:rsid w:val="00F11881"/>
    <w:rsid w:val="00F12054"/>
    <w:rsid w:val="00F120E9"/>
    <w:rsid w:val="00F12AD5"/>
    <w:rsid w:val="00F12B84"/>
    <w:rsid w:val="00F132B6"/>
    <w:rsid w:val="00F1367B"/>
    <w:rsid w:val="00F14B4B"/>
    <w:rsid w:val="00F14F01"/>
    <w:rsid w:val="00F15009"/>
    <w:rsid w:val="00F15300"/>
    <w:rsid w:val="00F15901"/>
    <w:rsid w:val="00F1650C"/>
    <w:rsid w:val="00F16529"/>
    <w:rsid w:val="00F1690D"/>
    <w:rsid w:val="00F16A7B"/>
    <w:rsid w:val="00F16F41"/>
    <w:rsid w:val="00F16F4E"/>
    <w:rsid w:val="00F16FB9"/>
    <w:rsid w:val="00F17210"/>
    <w:rsid w:val="00F179C8"/>
    <w:rsid w:val="00F17A19"/>
    <w:rsid w:val="00F202AA"/>
    <w:rsid w:val="00F208F7"/>
    <w:rsid w:val="00F20F8F"/>
    <w:rsid w:val="00F21582"/>
    <w:rsid w:val="00F218B8"/>
    <w:rsid w:val="00F21D96"/>
    <w:rsid w:val="00F2243D"/>
    <w:rsid w:val="00F227AF"/>
    <w:rsid w:val="00F22EC6"/>
    <w:rsid w:val="00F23575"/>
    <w:rsid w:val="00F23741"/>
    <w:rsid w:val="00F23D29"/>
    <w:rsid w:val="00F23EF3"/>
    <w:rsid w:val="00F24328"/>
    <w:rsid w:val="00F24936"/>
    <w:rsid w:val="00F2549A"/>
    <w:rsid w:val="00F25735"/>
    <w:rsid w:val="00F25C22"/>
    <w:rsid w:val="00F263D5"/>
    <w:rsid w:val="00F26470"/>
    <w:rsid w:val="00F2660F"/>
    <w:rsid w:val="00F26E3E"/>
    <w:rsid w:val="00F27B20"/>
    <w:rsid w:val="00F30444"/>
    <w:rsid w:val="00F30A5C"/>
    <w:rsid w:val="00F30BFF"/>
    <w:rsid w:val="00F313FB"/>
    <w:rsid w:val="00F32039"/>
    <w:rsid w:val="00F328C1"/>
    <w:rsid w:val="00F32C14"/>
    <w:rsid w:val="00F334A3"/>
    <w:rsid w:val="00F335B3"/>
    <w:rsid w:val="00F33C79"/>
    <w:rsid w:val="00F33D33"/>
    <w:rsid w:val="00F340BF"/>
    <w:rsid w:val="00F34A46"/>
    <w:rsid w:val="00F35AF2"/>
    <w:rsid w:val="00F35C53"/>
    <w:rsid w:val="00F3690E"/>
    <w:rsid w:val="00F36A8B"/>
    <w:rsid w:val="00F36F4E"/>
    <w:rsid w:val="00F374CB"/>
    <w:rsid w:val="00F37C93"/>
    <w:rsid w:val="00F37E1C"/>
    <w:rsid w:val="00F37ED2"/>
    <w:rsid w:val="00F400CE"/>
    <w:rsid w:val="00F407DE"/>
    <w:rsid w:val="00F40ACF"/>
    <w:rsid w:val="00F40D5F"/>
    <w:rsid w:val="00F41020"/>
    <w:rsid w:val="00F41348"/>
    <w:rsid w:val="00F419C9"/>
    <w:rsid w:val="00F41C5F"/>
    <w:rsid w:val="00F42252"/>
    <w:rsid w:val="00F42D89"/>
    <w:rsid w:val="00F4350D"/>
    <w:rsid w:val="00F4365B"/>
    <w:rsid w:val="00F436A5"/>
    <w:rsid w:val="00F43D7A"/>
    <w:rsid w:val="00F43E43"/>
    <w:rsid w:val="00F43FAC"/>
    <w:rsid w:val="00F440F4"/>
    <w:rsid w:val="00F44135"/>
    <w:rsid w:val="00F44DEB"/>
    <w:rsid w:val="00F44F1E"/>
    <w:rsid w:val="00F45722"/>
    <w:rsid w:val="00F45C20"/>
    <w:rsid w:val="00F45E8D"/>
    <w:rsid w:val="00F46AEE"/>
    <w:rsid w:val="00F471B1"/>
    <w:rsid w:val="00F471B2"/>
    <w:rsid w:val="00F47452"/>
    <w:rsid w:val="00F477A7"/>
    <w:rsid w:val="00F500E7"/>
    <w:rsid w:val="00F50349"/>
    <w:rsid w:val="00F504B7"/>
    <w:rsid w:val="00F50B19"/>
    <w:rsid w:val="00F515A9"/>
    <w:rsid w:val="00F51915"/>
    <w:rsid w:val="00F521CB"/>
    <w:rsid w:val="00F5291E"/>
    <w:rsid w:val="00F52AA3"/>
    <w:rsid w:val="00F53103"/>
    <w:rsid w:val="00F53FBE"/>
    <w:rsid w:val="00F5441D"/>
    <w:rsid w:val="00F54A8F"/>
    <w:rsid w:val="00F5543C"/>
    <w:rsid w:val="00F555FD"/>
    <w:rsid w:val="00F55A8A"/>
    <w:rsid w:val="00F55D5C"/>
    <w:rsid w:val="00F55E73"/>
    <w:rsid w:val="00F563FD"/>
    <w:rsid w:val="00F56927"/>
    <w:rsid w:val="00F56C10"/>
    <w:rsid w:val="00F56C42"/>
    <w:rsid w:val="00F60676"/>
    <w:rsid w:val="00F60800"/>
    <w:rsid w:val="00F610D4"/>
    <w:rsid w:val="00F611C5"/>
    <w:rsid w:val="00F613AE"/>
    <w:rsid w:val="00F61895"/>
    <w:rsid w:val="00F61B42"/>
    <w:rsid w:val="00F61BE2"/>
    <w:rsid w:val="00F6229C"/>
    <w:rsid w:val="00F6234F"/>
    <w:rsid w:val="00F62672"/>
    <w:rsid w:val="00F627C6"/>
    <w:rsid w:val="00F62A19"/>
    <w:rsid w:val="00F62BBE"/>
    <w:rsid w:val="00F63607"/>
    <w:rsid w:val="00F64D11"/>
    <w:rsid w:val="00F64E22"/>
    <w:rsid w:val="00F64E24"/>
    <w:rsid w:val="00F6504E"/>
    <w:rsid w:val="00F653FE"/>
    <w:rsid w:val="00F6547A"/>
    <w:rsid w:val="00F65481"/>
    <w:rsid w:val="00F65CAD"/>
    <w:rsid w:val="00F66BBC"/>
    <w:rsid w:val="00F67143"/>
    <w:rsid w:val="00F67CF4"/>
    <w:rsid w:val="00F70143"/>
    <w:rsid w:val="00F705D0"/>
    <w:rsid w:val="00F7072A"/>
    <w:rsid w:val="00F7084A"/>
    <w:rsid w:val="00F70D21"/>
    <w:rsid w:val="00F7157B"/>
    <w:rsid w:val="00F716D0"/>
    <w:rsid w:val="00F71A51"/>
    <w:rsid w:val="00F72150"/>
    <w:rsid w:val="00F72197"/>
    <w:rsid w:val="00F725FE"/>
    <w:rsid w:val="00F72762"/>
    <w:rsid w:val="00F72E32"/>
    <w:rsid w:val="00F72EFA"/>
    <w:rsid w:val="00F74B93"/>
    <w:rsid w:val="00F74F07"/>
    <w:rsid w:val="00F750AD"/>
    <w:rsid w:val="00F75438"/>
    <w:rsid w:val="00F758FB"/>
    <w:rsid w:val="00F75A7C"/>
    <w:rsid w:val="00F75E01"/>
    <w:rsid w:val="00F76731"/>
    <w:rsid w:val="00F7692F"/>
    <w:rsid w:val="00F76CF3"/>
    <w:rsid w:val="00F76E46"/>
    <w:rsid w:val="00F76F04"/>
    <w:rsid w:val="00F77226"/>
    <w:rsid w:val="00F7761D"/>
    <w:rsid w:val="00F803F5"/>
    <w:rsid w:val="00F80731"/>
    <w:rsid w:val="00F8083B"/>
    <w:rsid w:val="00F813CA"/>
    <w:rsid w:val="00F81927"/>
    <w:rsid w:val="00F824DE"/>
    <w:rsid w:val="00F82598"/>
    <w:rsid w:val="00F825AD"/>
    <w:rsid w:val="00F8284A"/>
    <w:rsid w:val="00F82971"/>
    <w:rsid w:val="00F82C23"/>
    <w:rsid w:val="00F83162"/>
    <w:rsid w:val="00F832DA"/>
    <w:rsid w:val="00F843FA"/>
    <w:rsid w:val="00F84888"/>
    <w:rsid w:val="00F8499D"/>
    <w:rsid w:val="00F849E4"/>
    <w:rsid w:val="00F84A54"/>
    <w:rsid w:val="00F84AF2"/>
    <w:rsid w:val="00F85BA5"/>
    <w:rsid w:val="00F85C1F"/>
    <w:rsid w:val="00F86443"/>
    <w:rsid w:val="00F8674D"/>
    <w:rsid w:val="00F86A20"/>
    <w:rsid w:val="00F86FE2"/>
    <w:rsid w:val="00F87056"/>
    <w:rsid w:val="00F875B8"/>
    <w:rsid w:val="00F8766E"/>
    <w:rsid w:val="00F8778C"/>
    <w:rsid w:val="00F90985"/>
    <w:rsid w:val="00F90C0C"/>
    <w:rsid w:val="00F90C73"/>
    <w:rsid w:val="00F91249"/>
    <w:rsid w:val="00F913B5"/>
    <w:rsid w:val="00F913B7"/>
    <w:rsid w:val="00F9163A"/>
    <w:rsid w:val="00F9169D"/>
    <w:rsid w:val="00F91B16"/>
    <w:rsid w:val="00F920B5"/>
    <w:rsid w:val="00F920B6"/>
    <w:rsid w:val="00F92352"/>
    <w:rsid w:val="00F92758"/>
    <w:rsid w:val="00F92BB8"/>
    <w:rsid w:val="00F92CFD"/>
    <w:rsid w:val="00F93AE1"/>
    <w:rsid w:val="00F93B86"/>
    <w:rsid w:val="00F93DA2"/>
    <w:rsid w:val="00F93EE3"/>
    <w:rsid w:val="00F9503A"/>
    <w:rsid w:val="00F953F5"/>
    <w:rsid w:val="00F957B6"/>
    <w:rsid w:val="00F95892"/>
    <w:rsid w:val="00F9624E"/>
    <w:rsid w:val="00F96767"/>
    <w:rsid w:val="00F973E1"/>
    <w:rsid w:val="00F975BB"/>
    <w:rsid w:val="00F97841"/>
    <w:rsid w:val="00F97BBB"/>
    <w:rsid w:val="00FA0C21"/>
    <w:rsid w:val="00FA0F9A"/>
    <w:rsid w:val="00FA141F"/>
    <w:rsid w:val="00FA17C3"/>
    <w:rsid w:val="00FA1A8A"/>
    <w:rsid w:val="00FA2938"/>
    <w:rsid w:val="00FA2FBF"/>
    <w:rsid w:val="00FA32B6"/>
    <w:rsid w:val="00FA3E53"/>
    <w:rsid w:val="00FA3F83"/>
    <w:rsid w:val="00FA40E5"/>
    <w:rsid w:val="00FA4799"/>
    <w:rsid w:val="00FA5010"/>
    <w:rsid w:val="00FA557A"/>
    <w:rsid w:val="00FA5CF8"/>
    <w:rsid w:val="00FA619F"/>
    <w:rsid w:val="00FA682A"/>
    <w:rsid w:val="00FA694C"/>
    <w:rsid w:val="00FA766B"/>
    <w:rsid w:val="00FA7805"/>
    <w:rsid w:val="00FA7955"/>
    <w:rsid w:val="00FA7A18"/>
    <w:rsid w:val="00FB015B"/>
    <w:rsid w:val="00FB0B39"/>
    <w:rsid w:val="00FB0B3E"/>
    <w:rsid w:val="00FB0CD5"/>
    <w:rsid w:val="00FB0D63"/>
    <w:rsid w:val="00FB13B4"/>
    <w:rsid w:val="00FB22FE"/>
    <w:rsid w:val="00FB2806"/>
    <w:rsid w:val="00FB2F4F"/>
    <w:rsid w:val="00FB43F0"/>
    <w:rsid w:val="00FB4B1C"/>
    <w:rsid w:val="00FB5217"/>
    <w:rsid w:val="00FB5983"/>
    <w:rsid w:val="00FB6582"/>
    <w:rsid w:val="00FB7765"/>
    <w:rsid w:val="00FB7B48"/>
    <w:rsid w:val="00FB7B94"/>
    <w:rsid w:val="00FB7DD6"/>
    <w:rsid w:val="00FB7FD5"/>
    <w:rsid w:val="00FC005A"/>
    <w:rsid w:val="00FC03B5"/>
    <w:rsid w:val="00FC0B65"/>
    <w:rsid w:val="00FC14EC"/>
    <w:rsid w:val="00FC1EF2"/>
    <w:rsid w:val="00FC207A"/>
    <w:rsid w:val="00FC225C"/>
    <w:rsid w:val="00FC25AB"/>
    <w:rsid w:val="00FC364F"/>
    <w:rsid w:val="00FC3986"/>
    <w:rsid w:val="00FC3B24"/>
    <w:rsid w:val="00FC4065"/>
    <w:rsid w:val="00FC461C"/>
    <w:rsid w:val="00FC50BC"/>
    <w:rsid w:val="00FC57DF"/>
    <w:rsid w:val="00FC587F"/>
    <w:rsid w:val="00FC6C1C"/>
    <w:rsid w:val="00FC70C8"/>
    <w:rsid w:val="00FC7F56"/>
    <w:rsid w:val="00FD0237"/>
    <w:rsid w:val="00FD0CEF"/>
    <w:rsid w:val="00FD1FFB"/>
    <w:rsid w:val="00FD2465"/>
    <w:rsid w:val="00FD2EB6"/>
    <w:rsid w:val="00FD393D"/>
    <w:rsid w:val="00FD3DE2"/>
    <w:rsid w:val="00FD3F1C"/>
    <w:rsid w:val="00FD47F6"/>
    <w:rsid w:val="00FD4BFE"/>
    <w:rsid w:val="00FD5490"/>
    <w:rsid w:val="00FD5780"/>
    <w:rsid w:val="00FD60A1"/>
    <w:rsid w:val="00FD6574"/>
    <w:rsid w:val="00FD66E1"/>
    <w:rsid w:val="00FD7306"/>
    <w:rsid w:val="00FD7314"/>
    <w:rsid w:val="00FD73FB"/>
    <w:rsid w:val="00FD7940"/>
    <w:rsid w:val="00FD7C6F"/>
    <w:rsid w:val="00FD7D4D"/>
    <w:rsid w:val="00FD7D84"/>
    <w:rsid w:val="00FE09AC"/>
    <w:rsid w:val="00FE10AE"/>
    <w:rsid w:val="00FE1765"/>
    <w:rsid w:val="00FE1A2E"/>
    <w:rsid w:val="00FE2D22"/>
    <w:rsid w:val="00FE34D9"/>
    <w:rsid w:val="00FE35D1"/>
    <w:rsid w:val="00FE362B"/>
    <w:rsid w:val="00FE3F74"/>
    <w:rsid w:val="00FE3FC2"/>
    <w:rsid w:val="00FE4438"/>
    <w:rsid w:val="00FE4633"/>
    <w:rsid w:val="00FE4806"/>
    <w:rsid w:val="00FE527B"/>
    <w:rsid w:val="00FE60E2"/>
    <w:rsid w:val="00FE64A9"/>
    <w:rsid w:val="00FE740C"/>
    <w:rsid w:val="00FE762C"/>
    <w:rsid w:val="00FF061D"/>
    <w:rsid w:val="00FF0743"/>
    <w:rsid w:val="00FF0BB5"/>
    <w:rsid w:val="00FF123E"/>
    <w:rsid w:val="00FF1391"/>
    <w:rsid w:val="00FF197D"/>
    <w:rsid w:val="00FF1D38"/>
    <w:rsid w:val="00FF2017"/>
    <w:rsid w:val="00FF2219"/>
    <w:rsid w:val="00FF3458"/>
    <w:rsid w:val="00FF3542"/>
    <w:rsid w:val="00FF4072"/>
    <w:rsid w:val="00FF4212"/>
    <w:rsid w:val="00FF4902"/>
    <w:rsid w:val="00FF491E"/>
    <w:rsid w:val="00FF5369"/>
    <w:rsid w:val="00FF5BC9"/>
    <w:rsid w:val="00FF6244"/>
    <w:rsid w:val="00FF635A"/>
    <w:rsid w:val="00FF6664"/>
    <w:rsid w:val="00FF678F"/>
    <w:rsid w:val="00FF6BE5"/>
    <w:rsid w:val="00FF77D5"/>
    <w:rsid w:val="00FF7950"/>
    <w:rsid w:val="01EC6D10"/>
    <w:rsid w:val="026C21F1"/>
    <w:rsid w:val="03DE370C"/>
    <w:rsid w:val="05D4309B"/>
    <w:rsid w:val="07456CFC"/>
    <w:rsid w:val="07685361"/>
    <w:rsid w:val="08181F45"/>
    <w:rsid w:val="083A3F7E"/>
    <w:rsid w:val="09354491"/>
    <w:rsid w:val="0B2E5519"/>
    <w:rsid w:val="0BBE7E63"/>
    <w:rsid w:val="0C651FA7"/>
    <w:rsid w:val="0F720C87"/>
    <w:rsid w:val="0F7D59F6"/>
    <w:rsid w:val="10B10FD7"/>
    <w:rsid w:val="10ED4BB0"/>
    <w:rsid w:val="13252204"/>
    <w:rsid w:val="135B5D51"/>
    <w:rsid w:val="13B95037"/>
    <w:rsid w:val="142C26CC"/>
    <w:rsid w:val="154811A8"/>
    <w:rsid w:val="15FB1C74"/>
    <w:rsid w:val="18540B58"/>
    <w:rsid w:val="19120228"/>
    <w:rsid w:val="191D51C7"/>
    <w:rsid w:val="194D51B6"/>
    <w:rsid w:val="1A1A7F48"/>
    <w:rsid w:val="1B3C1DD8"/>
    <w:rsid w:val="1D8614B0"/>
    <w:rsid w:val="1E177425"/>
    <w:rsid w:val="204563CC"/>
    <w:rsid w:val="20474C5B"/>
    <w:rsid w:val="21B90060"/>
    <w:rsid w:val="239E1A70"/>
    <w:rsid w:val="23FB7914"/>
    <w:rsid w:val="2459377B"/>
    <w:rsid w:val="24CA0A5A"/>
    <w:rsid w:val="25907C3C"/>
    <w:rsid w:val="25F57E70"/>
    <w:rsid w:val="268D51D4"/>
    <w:rsid w:val="27701220"/>
    <w:rsid w:val="289363DE"/>
    <w:rsid w:val="28EA443D"/>
    <w:rsid w:val="29042D2C"/>
    <w:rsid w:val="29B82EE7"/>
    <w:rsid w:val="2AE46658"/>
    <w:rsid w:val="2AEC10A3"/>
    <w:rsid w:val="2B671526"/>
    <w:rsid w:val="2BCF782F"/>
    <w:rsid w:val="2BE97B66"/>
    <w:rsid w:val="2CC74842"/>
    <w:rsid w:val="2E5A3C96"/>
    <w:rsid w:val="2F222453"/>
    <w:rsid w:val="2F8C7F5C"/>
    <w:rsid w:val="2FB2501E"/>
    <w:rsid w:val="32147DC4"/>
    <w:rsid w:val="325B46A3"/>
    <w:rsid w:val="34C374AD"/>
    <w:rsid w:val="353C45ED"/>
    <w:rsid w:val="35616529"/>
    <w:rsid w:val="35696300"/>
    <w:rsid w:val="35FD12B2"/>
    <w:rsid w:val="36870A2A"/>
    <w:rsid w:val="370C56F3"/>
    <w:rsid w:val="373874DE"/>
    <w:rsid w:val="37904D56"/>
    <w:rsid w:val="389C3213"/>
    <w:rsid w:val="38C06205"/>
    <w:rsid w:val="39F723CF"/>
    <w:rsid w:val="3C21710D"/>
    <w:rsid w:val="3CC41F84"/>
    <w:rsid w:val="3D400BA9"/>
    <w:rsid w:val="3DF95A66"/>
    <w:rsid w:val="3E4B6A9B"/>
    <w:rsid w:val="3EB428B0"/>
    <w:rsid w:val="40546F2B"/>
    <w:rsid w:val="40AD2461"/>
    <w:rsid w:val="418D7D70"/>
    <w:rsid w:val="42EA0B36"/>
    <w:rsid w:val="433F5D44"/>
    <w:rsid w:val="43E550B8"/>
    <w:rsid w:val="44B553BD"/>
    <w:rsid w:val="45E432AE"/>
    <w:rsid w:val="45EB1BE1"/>
    <w:rsid w:val="467A7452"/>
    <w:rsid w:val="48C8585F"/>
    <w:rsid w:val="49940732"/>
    <w:rsid w:val="4A646777"/>
    <w:rsid w:val="4A880DD3"/>
    <w:rsid w:val="4E055E8C"/>
    <w:rsid w:val="4F3F76F2"/>
    <w:rsid w:val="510B13F4"/>
    <w:rsid w:val="518C00E7"/>
    <w:rsid w:val="52310E93"/>
    <w:rsid w:val="527C2613"/>
    <w:rsid w:val="52BC2F8D"/>
    <w:rsid w:val="53397A0C"/>
    <w:rsid w:val="53E92AEF"/>
    <w:rsid w:val="56AE0C92"/>
    <w:rsid w:val="572162ED"/>
    <w:rsid w:val="57B32A9F"/>
    <w:rsid w:val="58925DB9"/>
    <w:rsid w:val="5A982114"/>
    <w:rsid w:val="5AEB2255"/>
    <w:rsid w:val="5AF00933"/>
    <w:rsid w:val="5B5317F3"/>
    <w:rsid w:val="5CE5354C"/>
    <w:rsid w:val="5D494803"/>
    <w:rsid w:val="5DE9235D"/>
    <w:rsid w:val="5E593512"/>
    <w:rsid w:val="5F00399C"/>
    <w:rsid w:val="5F1832FB"/>
    <w:rsid w:val="5FF97134"/>
    <w:rsid w:val="5FFF5ED8"/>
    <w:rsid w:val="624D58C1"/>
    <w:rsid w:val="6360028A"/>
    <w:rsid w:val="64A55D99"/>
    <w:rsid w:val="65374138"/>
    <w:rsid w:val="6665342C"/>
    <w:rsid w:val="66C828BC"/>
    <w:rsid w:val="67026F67"/>
    <w:rsid w:val="682C661B"/>
    <w:rsid w:val="68442010"/>
    <w:rsid w:val="69724A89"/>
    <w:rsid w:val="69B30239"/>
    <w:rsid w:val="69F06C95"/>
    <w:rsid w:val="6C1F6348"/>
    <w:rsid w:val="6D0506ED"/>
    <w:rsid w:val="6D0B1506"/>
    <w:rsid w:val="70C2647F"/>
    <w:rsid w:val="73880C84"/>
    <w:rsid w:val="749B31DA"/>
    <w:rsid w:val="74EE5E20"/>
    <w:rsid w:val="76C66107"/>
    <w:rsid w:val="78847233"/>
    <w:rsid w:val="79444163"/>
    <w:rsid w:val="7A470084"/>
    <w:rsid w:val="7C974B11"/>
    <w:rsid w:val="7E0C25A3"/>
    <w:rsid w:val="7F1E79A3"/>
    <w:rsid w:val="7F4E0F6B"/>
    <w:rsid w:val="7FDC5D91"/>
    <w:rsid w:val="DCBD4D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lang w:val="en-US" w:eastAsia="zh-CN" w:bidi="ar-SA"/>
    </w:rPr>
  </w:style>
  <w:style w:type="paragraph" w:styleId="2">
    <w:name w:val="heading 1"/>
    <w:basedOn w:val="1"/>
    <w:next w:val="1"/>
    <w:link w:val="51"/>
    <w:qFormat/>
    <w:uiPriority w:val="0"/>
    <w:pPr>
      <w:keepNext/>
      <w:keepLines/>
      <w:autoSpaceDE w:val="0"/>
      <w:autoSpaceDN w:val="0"/>
      <w:adjustRightInd w:val="0"/>
      <w:spacing w:before="340" w:after="330" w:line="578" w:lineRule="auto"/>
      <w:jc w:val="left"/>
      <w:textAlignment w:val="baseline"/>
      <w:outlineLvl w:val="0"/>
    </w:pPr>
    <w:rPr>
      <w:rFonts w:ascii="宋体" w:eastAsia="宋体"/>
      <w:b/>
      <w:kern w:val="44"/>
      <w:sz w:val="44"/>
    </w:rPr>
  </w:style>
  <w:style w:type="paragraph" w:styleId="3">
    <w:name w:val="heading 2"/>
    <w:basedOn w:val="1"/>
    <w:next w:val="4"/>
    <w:link w:val="53"/>
    <w:qFormat/>
    <w:uiPriority w:val="0"/>
    <w:pPr>
      <w:keepNext/>
      <w:keepLines/>
      <w:autoSpaceDE w:val="0"/>
      <w:autoSpaceDN w:val="0"/>
      <w:adjustRightInd w:val="0"/>
      <w:spacing w:before="260" w:after="260" w:line="416" w:lineRule="auto"/>
      <w:jc w:val="left"/>
      <w:textAlignment w:val="baseline"/>
      <w:outlineLvl w:val="1"/>
    </w:pPr>
    <w:rPr>
      <w:rFonts w:ascii="Arial" w:hAnsi="Arial" w:eastAsia="黑体"/>
      <w:b/>
      <w:kern w:val="0"/>
      <w:sz w:val="32"/>
    </w:rPr>
  </w:style>
  <w:style w:type="paragraph" w:styleId="5">
    <w:name w:val="heading 3"/>
    <w:basedOn w:val="1"/>
    <w:next w:val="4"/>
    <w:link w:val="54"/>
    <w:qFormat/>
    <w:uiPriority w:val="0"/>
    <w:pPr>
      <w:keepNext/>
      <w:keepLines/>
      <w:autoSpaceDE w:val="0"/>
      <w:autoSpaceDN w:val="0"/>
      <w:adjustRightInd w:val="0"/>
      <w:spacing w:before="260" w:after="260" w:line="416" w:lineRule="auto"/>
      <w:jc w:val="left"/>
      <w:textAlignment w:val="baseline"/>
      <w:outlineLvl w:val="2"/>
    </w:pPr>
    <w:rPr>
      <w:rFonts w:ascii="宋体" w:eastAsia="宋体"/>
      <w:b/>
      <w:kern w:val="0"/>
      <w:sz w:val="32"/>
    </w:rPr>
  </w:style>
  <w:style w:type="paragraph" w:styleId="6">
    <w:name w:val="heading 4"/>
    <w:basedOn w:val="1"/>
    <w:next w:val="1"/>
    <w:link w:val="55"/>
    <w:unhideWhenUsed/>
    <w:qFormat/>
    <w:uiPriority w:val="0"/>
    <w:pPr>
      <w:keepNext/>
      <w:keepLines/>
      <w:spacing w:before="280" w:after="290" w:line="376" w:lineRule="auto"/>
      <w:outlineLvl w:val="3"/>
    </w:pPr>
    <w:rPr>
      <w:rFonts w:ascii="等线 Light" w:hAnsi="等线 Light" w:eastAsia="等线 Light"/>
      <w:b/>
      <w:bCs/>
      <w:sz w:val="28"/>
      <w:szCs w:val="28"/>
    </w:rPr>
  </w:style>
  <w:style w:type="paragraph" w:styleId="7">
    <w:name w:val="heading 5"/>
    <w:basedOn w:val="1"/>
    <w:next w:val="1"/>
    <w:link w:val="56"/>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57"/>
    <w:qFormat/>
    <w:uiPriority w:val="0"/>
    <w:pPr>
      <w:keepNext/>
      <w:keepLines/>
      <w:spacing w:before="240" w:after="64" w:line="320" w:lineRule="auto"/>
      <w:outlineLvl w:val="5"/>
    </w:pPr>
    <w:rPr>
      <w:rFonts w:ascii="Calibri Light" w:hAnsi="Calibri Light" w:eastAsia="宋体"/>
      <w:b/>
      <w:bCs/>
      <w:sz w:val="24"/>
      <w:szCs w:val="24"/>
    </w:rPr>
  </w:style>
  <w:style w:type="paragraph" w:styleId="9">
    <w:name w:val="heading 7"/>
    <w:basedOn w:val="1"/>
    <w:next w:val="4"/>
    <w:link w:val="58"/>
    <w:qFormat/>
    <w:uiPriority w:val="0"/>
    <w:pPr>
      <w:keepNext/>
      <w:numPr>
        <w:ilvl w:val="6"/>
        <w:numId w:val="1"/>
      </w:numPr>
      <w:tabs>
        <w:tab w:val="left" w:pos="360"/>
        <w:tab w:val="clear" w:pos="1296"/>
      </w:tabs>
      <w:autoSpaceDE w:val="0"/>
      <w:autoSpaceDN w:val="0"/>
      <w:adjustRightInd w:val="0"/>
      <w:spacing w:before="240" w:after="64" w:line="320" w:lineRule="auto"/>
      <w:ind w:left="0" w:firstLine="0"/>
      <w:outlineLvl w:val="6"/>
    </w:pPr>
    <w:rPr>
      <w:rFonts w:ascii="宋体" w:eastAsia="宋体"/>
      <w:b/>
      <w:color w:val="000000"/>
      <w:sz w:val="24"/>
      <w:szCs w:val="24"/>
    </w:rPr>
  </w:style>
  <w:style w:type="paragraph" w:styleId="10">
    <w:name w:val="heading 8"/>
    <w:basedOn w:val="1"/>
    <w:next w:val="4"/>
    <w:link w:val="59"/>
    <w:qFormat/>
    <w:uiPriority w:val="0"/>
    <w:pPr>
      <w:keepNext/>
      <w:numPr>
        <w:ilvl w:val="7"/>
        <w:numId w:val="1"/>
      </w:numPr>
      <w:tabs>
        <w:tab w:val="left" w:pos="360"/>
        <w:tab w:val="clear" w:pos="1440"/>
      </w:tabs>
      <w:autoSpaceDE w:val="0"/>
      <w:autoSpaceDN w:val="0"/>
      <w:adjustRightInd w:val="0"/>
      <w:spacing w:before="240" w:after="64" w:line="320" w:lineRule="auto"/>
      <w:ind w:left="0" w:firstLine="0"/>
      <w:outlineLvl w:val="7"/>
    </w:pPr>
    <w:rPr>
      <w:rFonts w:ascii="Arial" w:hAnsi="Arial" w:eastAsia="黑体"/>
      <w:color w:val="000000"/>
      <w:sz w:val="24"/>
      <w:szCs w:val="24"/>
    </w:rPr>
  </w:style>
  <w:style w:type="paragraph" w:styleId="11">
    <w:name w:val="heading 9"/>
    <w:basedOn w:val="1"/>
    <w:next w:val="4"/>
    <w:link w:val="60"/>
    <w:qFormat/>
    <w:uiPriority w:val="0"/>
    <w:pPr>
      <w:keepNext/>
      <w:numPr>
        <w:ilvl w:val="8"/>
        <w:numId w:val="1"/>
      </w:numPr>
      <w:tabs>
        <w:tab w:val="left" w:pos="360"/>
        <w:tab w:val="clear" w:pos="1584"/>
      </w:tabs>
      <w:autoSpaceDE w:val="0"/>
      <w:autoSpaceDN w:val="0"/>
      <w:adjustRightInd w:val="0"/>
      <w:spacing w:before="240" w:after="64" w:line="320" w:lineRule="auto"/>
      <w:ind w:left="0" w:firstLine="0"/>
      <w:outlineLvl w:val="8"/>
    </w:pPr>
    <w:rPr>
      <w:rFonts w:ascii="Arial" w:hAnsi="Arial" w:eastAsia="黑体"/>
      <w:color w:val="000000"/>
      <w:sz w:val="24"/>
      <w:szCs w:val="24"/>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52"/>
    <w:qFormat/>
    <w:uiPriority w:val="0"/>
    <w:pPr>
      <w:autoSpaceDE w:val="0"/>
      <w:autoSpaceDN w:val="0"/>
      <w:adjustRightInd w:val="0"/>
      <w:ind w:firstLine="420"/>
      <w:jc w:val="left"/>
      <w:textAlignment w:val="baseline"/>
    </w:pPr>
    <w:rPr>
      <w:rFonts w:ascii="宋体" w:eastAsia="宋体"/>
      <w:kern w:val="0"/>
      <w:sz w:val="34"/>
    </w:rPr>
  </w:style>
  <w:style w:type="paragraph" w:styleId="12">
    <w:name w:val="toc 7"/>
    <w:basedOn w:val="1"/>
    <w:next w:val="1"/>
    <w:qFormat/>
    <w:uiPriority w:val="39"/>
    <w:pPr>
      <w:ind w:left="2520" w:leftChars="1200"/>
    </w:pPr>
    <w:rPr>
      <w:rFonts w:ascii="Calibri" w:hAnsi="Calibri" w:eastAsia="宋体"/>
      <w:sz w:val="21"/>
      <w:szCs w:val="22"/>
    </w:rPr>
  </w:style>
  <w:style w:type="paragraph" w:styleId="13">
    <w:name w:val="caption"/>
    <w:basedOn w:val="1"/>
    <w:next w:val="1"/>
    <w:qFormat/>
    <w:uiPriority w:val="0"/>
    <w:rPr>
      <w:rFonts w:ascii="Arial" w:hAnsi="Arial" w:eastAsia="黑体" w:cs="Arial"/>
      <w:sz w:val="20"/>
    </w:rPr>
  </w:style>
  <w:style w:type="paragraph" w:styleId="14">
    <w:name w:val="Document Map"/>
    <w:basedOn w:val="1"/>
    <w:link w:val="74"/>
    <w:qFormat/>
    <w:uiPriority w:val="0"/>
    <w:pPr>
      <w:shd w:val="clear" w:color="auto" w:fill="000080"/>
    </w:pPr>
    <w:rPr>
      <w:kern w:val="0"/>
      <w:shd w:val="clear" w:color="auto" w:fill="000080"/>
    </w:rPr>
  </w:style>
  <w:style w:type="paragraph" w:styleId="15">
    <w:name w:val="annotation text"/>
    <w:basedOn w:val="1"/>
    <w:link w:val="81"/>
    <w:qFormat/>
    <w:uiPriority w:val="0"/>
    <w:pPr>
      <w:jc w:val="left"/>
    </w:pPr>
    <w:rPr>
      <w:rFonts w:eastAsia="宋体"/>
      <w:sz w:val="21"/>
      <w:szCs w:val="24"/>
    </w:rPr>
  </w:style>
  <w:style w:type="paragraph" w:styleId="16">
    <w:name w:val="Body Text 3"/>
    <w:basedOn w:val="1"/>
    <w:link w:val="86"/>
    <w:qFormat/>
    <w:uiPriority w:val="0"/>
    <w:pPr>
      <w:spacing w:after="120"/>
    </w:pPr>
    <w:rPr>
      <w:rFonts w:eastAsia="宋体"/>
      <w:sz w:val="16"/>
      <w:szCs w:val="16"/>
    </w:rPr>
  </w:style>
  <w:style w:type="paragraph" w:styleId="17">
    <w:name w:val="Body Text"/>
    <w:basedOn w:val="1"/>
    <w:link w:val="65"/>
    <w:qFormat/>
    <w:uiPriority w:val="0"/>
    <w:pPr>
      <w:spacing w:line="360" w:lineRule="auto"/>
    </w:pPr>
    <w:rPr>
      <w:rFonts w:ascii="仿宋_GB2312"/>
      <w:sz w:val="28"/>
    </w:rPr>
  </w:style>
  <w:style w:type="paragraph" w:styleId="18">
    <w:name w:val="Body Text Indent"/>
    <w:basedOn w:val="1"/>
    <w:link w:val="63"/>
    <w:qFormat/>
    <w:uiPriority w:val="0"/>
    <w:pPr>
      <w:autoSpaceDE w:val="0"/>
      <w:autoSpaceDN w:val="0"/>
      <w:adjustRightInd w:val="0"/>
      <w:spacing w:line="480" w:lineRule="exact"/>
      <w:ind w:left="850" w:hanging="249"/>
      <w:textAlignment w:val="baseline"/>
    </w:pPr>
    <w:rPr>
      <w:rFonts w:ascii="仿宋_GB2312"/>
      <w:kern w:val="0"/>
      <w:sz w:val="28"/>
    </w:rPr>
  </w:style>
  <w:style w:type="paragraph" w:styleId="19">
    <w:name w:val="Block Text"/>
    <w:basedOn w:val="1"/>
    <w:qFormat/>
    <w:uiPriority w:val="0"/>
    <w:pPr>
      <w:widowControl/>
      <w:ind w:left="226" w:leftChars="94" w:right="103" w:rightChars="43"/>
      <w:jc w:val="left"/>
    </w:pPr>
    <w:rPr>
      <w:rFonts w:ascii="宋体" w:hAnsi="宋体" w:eastAsia="宋体"/>
      <w:color w:val="FF0000"/>
      <w:kern w:val="0"/>
      <w:sz w:val="24"/>
      <w:szCs w:val="24"/>
    </w:rPr>
  </w:style>
  <w:style w:type="paragraph" w:styleId="20">
    <w:name w:val="index 4"/>
    <w:basedOn w:val="1"/>
    <w:next w:val="1"/>
    <w:qFormat/>
    <w:uiPriority w:val="0"/>
    <w:pPr>
      <w:ind w:left="600" w:leftChars="600"/>
    </w:pPr>
    <w:rPr>
      <w:rFonts w:eastAsia="宋体"/>
      <w:sz w:val="21"/>
      <w:szCs w:val="24"/>
    </w:rPr>
  </w:style>
  <w:style w:type="paragraph" w:styleId="21">
    <w:name w:val="toc 5"/>
    <w:basedOn w:val="1"/>
    <w:next w:val="1"/>
    <w:qFormat/>
    <w:uiPriority w:val="39"/>
    <w:pPr>
      <w:tabs>
        <w:tab w:val="right" w:leader="dot" w:pos="8296"/>
      </w:tabs>
      <w:ind w:left="1050" w:leftChars="500"/>
    </w:pPr>
    <w:rPr>
      <w:rFonts w:ascii="Calibri" w:hAnsi="Calibri" w:eastAsia="宋体"/>
      <w:sz w:val="21"/>
      <w:szCs w:val="22"/>
    </w:rPr>
  </w:style>
  <w:style w:type="paragraph" w:styleId="22">
    <w:name w:val="toc 3"/>
    <w:basedOn w:val="1"/>
    <w:next w:val="1"/>
    <w:qFormat/>
    <w:uiPriority w:val="39"/>
    <w:pPr>
      <w:tabs>
        <w:tab w:val="right" w:leader="dot" w:pos="8505"/>
      </w:tabs>
      <w:ind w:left="200" w:leftChars="200" w:right="100" w:rightChars="100"/>
      <w:jc w:val="left"/>
    </w:pPr>
    <w:rPr>
      <w:rFonts w:ascii="仿宋_GB2312" w:hAnsi="宋体" w:eastAsia="宋体"/>
      <w:sz w:val="21"/>
      <w:szCs w:val="32"/>
    </w:rPr>
  </w:style>
  <w:style w:type="paragraph" w:styleId="23">
    <w:name w:val="Plain Text"/>
    <w:basedOn w:val="1"/>
    <w:link w:val="76"/>
    <w:qFormat/>
    <w:uiPriority w:val="0"/>
    <w:rPr>
      <w:rFonts w:ascii="宋体" w:hAnsi="Courier New" w:eastAsia="宋体"/>
      <w:sz w:val="21"/>
    </w:rPr>
  </w:style>
  <w:style w:type="paragraph" w:styleId="24">
    <w:name w:val="toc 8"/>
    <w:basedOn w:val="1"/>
    <w:next w:val="1"/>
    <w:qFormat/>
    <w:uiPriority w:val="39"/>
    <w:pPr>
      <w:ind w:left="2940" w:leftChars="1400"/>
    </w:pPr>
    <w:rPr>
      <w:rFonts w:ascii="Calibri" w:hAnsi="Calibri" w:eastAsia="宋体"/>
      <w:sz w:val="21"/>
      <w:szCs w:val="22"/>
    </w:rPr>
  </w:style>
  <w:style w:type="paragraph" w:styleId="25">
    <w:name w:val="Date"/>
    <w:basedOn w:val="1"/>
    <w:next w:val="1"/>
    <w:link w:val="72"/>
    <w:qFormat/>
    <w:uiPriority w:val="0"/>
    <w:pPr>
      <w:autoSpaceDE w:val="0"/>
      <w:autoSpaceDN w:val="0"/>
      <w:adjustRightInd w:val="0"/>
      <w:textAlignment w:val="baseline"/>
    </w:pPr>
    <w:rPr>
      <w:rFonts w:ascii="宋体" w:eastAsia="宋体"/>
      <w:kern w:val="0"/>
      <w:sz w:val="28"/>
    </w:rPr>
  </w:style>
  <w:style w:type="paragraph" w:styleId="26">
    <w:name w:val="Body Text Indent 2"/>
    <w:basedOn w:val="1"/>
    <w:link w:val="80"/>
    <w:qFormat/>
    <w:uiPriority w:val="0"/>
    <w:pPr>
      <w:spacing w:after="120" w:line="480" w:lineRule="auto"/>
      <w:ind w:left="420" w:leftChars="200"/>
    </w:pPr>
  </w:style>
  <w:style w:type="paragraph" w:styleId="27">
    <w:name w:val="Balloon Text"/>
    <w:basedOn w:val="1"/>
    <w:link w:val="67"/>
    <w:qFormat/>
    <w:uiPriority w:val="0"/>
    <w:rPr>
      <w:kern w:val="0"/>
      <w:sz w:val="18"/>
      <w:szCs w:val="18"/>
    </w:rPr>
  </w:style>
  <w:style w:type="paragraph" w:styleId="28">
    <w:name w:val="footer"/>
    <w:basedOn w:val="1"/>
    <w:link w:val="66"/>
    <w:qFormat/>
    <w:uiPriority w:val="99"/>
    <w:pPr>
      <w:tabs>
        <w:tab w:val="center" w:pos="4153"/>
        <w:tab w:val="right" w:pos="8306"/>
      </w:tabs>
      <w:autoSpaceDE w:val="0"/>
      <w:autoSpaceDN w:val="0"/>
      <w:adjustRightInd w:val="0"/>
      <w:snapToGrid w:val="0"/>
      <w:jc w:val="left"/>
      <w:textAlignment w:val="baseline"/>
    </w:pPr>
    <w:rPr>
      <w:rFonts w:ascii="宋体" w:eastAsia="宋体"/>
      <w:kern w:val="0"/>
      <w:sz w:val="18"/>
    </w:rPr>
  </w:style>
  <w:style w:type="paragraph" w:styleId="29">
    <w:name w:val="header"/>
    <w:basedOn w:val="1"/>
    <w:link w:val="77"/>
    <w:qFormat/>
    <w:uiPriority w:val="0"/>
    <w:pPr>
      <w:pBdr>
        <w:bottom w:val="single" w:color="auto" w:sz="6" w:space="1"/>
      </w:pBdr>
      <w:tabs>
        <w:tab w:val="center" w:pos="4153"/>
        <w:tab w:val="right" w:pos="8306"/>
      </w:tabs>
      <w:autoSpaceDE w:val="0"/>
      <w:autoSpaceDN w:val="0"/>
      <w:adjustRightInd w:val="0"/>
      <w:snapToGrid w:val="0"/>
      <w:jc w:val="center"/>
      <w:textAlignment w:val="baseline"/>
    </w:pPr>
    <w:rPr>
      <w:rFonts w:ascii="宋体" w:eastAsia="宋体"/>
      <w:kern w:val="0"/>
      <w:sz w:val="18"/>
    </w:rPr>
  </w:style>
  <w:style w:type="paragraph" w:styleId="30">
    <w:name w:val="toc 1"/>
    <w:basedOn w:val="1"/>
    <w:next w:val="1"/>
    <w:qFormat/>
    <w:uiPriority w:val="39"/>
    <w:pPr>
      <w:tabs>
        <w:tab w:val="right" w:leader="dot" w:pos="8505"/>
      </w:tabs>
      <w:snapToGrid w:val="0"/>
      <w:jc w:val="left"/>
    </w:pPr>
    <w:rPr>
      <w:rFonts w:ascii="仿宋_GB2312" w:hAnsi="宋体" w:eastAsia="宋体"/>
      <w:bCs/>
      <w:sz w:val="28"/>
      <w:szCs w:val="30"/>
    </w:rPr>
  </w:style>
  <w:style w:type="paragraph" w:styleId="31">
    <w:name w:val="toc 4"/>
    <w:basedOn w:val="1"/>
    <w:next w:val="1"/>
    <w:qFormat/>
    <w:uiPriority w:val="39"/>
    <w:pPr>
      <w:tabs>
        <w:tab w:val="left" w:pos="1890"/>
        <w:tab w:val="right" w:leader="dot" w:pos="8296"/>
      </w:tabs>
      <w:ind w:left="630" w:leftChars="300"/>
    </w:pPr>
    <w:rPr>
      <w:rFonts w:ascii="Calibri" w:hAnsi="Calibri" w:eastAsia="宋体"/>
      <w:sz w:val="21"/>
      <w:szCs w:val="22"/>
    </w:rPr>
  </w:style>
  <w:style w:type="paragraph" w:styleId="32">
    <w:name w:val="Subtitle"/>
    <w:basedOn w:val="1"/>
    <w:next w:val="1"/>
    <w:link w:val="155"/>
    <w:qFormat/>
    <w:uiPriority w:val="0"/>
    <w:pPr>
      <w:spacing w:before="240" w:after="60" w:line="312" w:lineRule="auto"/>
      <w:jc w:val="center"/>
      <w:outlineLvl w:val="1"/>
    </w:pPr>
    <w:rPr>
      <w:rFonts w:ascii="Cambria" w:hAnsi="Cambria" w:eastAsia="宋体"/>
      <w:b/>
      <w:bCs/>
      <w:kern w:val="28"/>
      <w:sz w:val="32"/>
      <w:szCs w:val="32"/>
    </w:rPr>
  </w:style>
  <w:style w:type="paragraph" w:styleId="33">
    <w:name w:val="footnote text"/>
    <w:basedOn w:val="1"/>
    <w:link w:val="75"/>
    <w:qFormat/>
    <w:uiPriority w:val="0"/>
    <w:pPr>
      <w:snapToGrid w:val="0"/>
      <w:jc w:val="left"/>
    </w:pPr>
    <w:rPr>
      <w:sz w:val="18"/>
      <w:szCs w:val="18"/>
    </w:rPr>
  </w:style>
  <w:style w:type="paragraph" w:styleId="34">
    <w:name w:val="toc 6"/>
    <w:basedOn w:val="1"/>
    <w:next w:val="1"/>
    <w:qFormat/>
    <w:uiPriority w:val="39"/>
    <w:pPr>
      <w:ind w:left="2100" w:leftChars="1000"/>
    </w:pPr>
    <w:rPr>
      <w:rFonts w:ascii="Calibri" w:hAnsi="Calibri" w:eastAsia="宋体"/>
      <w:sz w:val="21"/>
      <w:szCs w:val="22"/>
    </w:rPr>
  </w:style>
  <w:style w:type="paragraph" w:styleId="35">
    <w:name w:val="Body Text Indent 3"/>
    <w:basedOn w:val="1"/>
    <w:link w:val="62"/>
    <w:qFormat/>
    <w:uiPriority w:val="0"/>
    <w:pPr>
      <w:spacing w:after="120"/>
      <w:ind w:left="420" w:leftChars="200"/>
    </w:pPr>
    <w:rPr>
      <w:sz w:val="16"/>
      <w:szCs w:val="16"/>
    </w:rPr>
  </w:style>
  <w:style w:type="paragraph" w:styleId="36">
    <w:name w:val="toc 2"/>
    <w:basedOn w:val="1"/>
    <w:next w:val="1"/>
    <w:qFormat/>
    <w:uiPriority w:val="39"/>
    <w:pPr>
      <w:tabs>
        <w:tab w:val="right" w:leader="dot" w:pos="8505"/>
      </w:tabs>
      <w:adjustRightInd w:val="0"/>
      <w:snapToGrid w:val="0"/>
      <w:ind w:left="150" w:leftChars="150" w:right="150" w:rightChars="150"/>
      <w:jc w:val="left"/>
    </w:pPr>
    <w:rPr>
      <w:rFonts w:ascii="仿宋_GB2312" w:hAnsi="宋体" w:eastAsia="宋体"/>
      <w:sz w:val="28"/>
      <w:szCs w:val="32"/>
    </w:rPr>
  </w:style>
  <w:style w:type="paragraph" w:styleId="37">
    <w:name w:val="toc 9"/>
    <w:basedOn w:val="1"/>
    <w:next w:val="1"/>
    <w:qFormat/>
    <w:uiPriority w:val="39"/>
    <w:pPr>
      <w:ind w:left="3360" w:leftChars="1600"/>
    </w:pPr>
  </w:style>
  <w:style w:type="paragraph" w:styleId="38">
    <w:name w:val="Body Text 2"/>
    <w:basedOn w:val="1"/>
    <w:link w:val="85"/>
    <w:qFormat/>
    <w:uiPriority w:val="0"/>
    <w:pPr>
      <w:spacing w:after="120" w:line="480" w:lineRule="auto"/>
    </w:pPr>
    <w:rPr>
      <w:rFonts w:eastAsia="宋体"/>
      <w:sz w:val="21"/>
      <w:szCs w:val="24"/>
    </w:rPr>
  </w:style>
  <w:style w:type="paragraph" w:styleId="39">
    <w:name w:val="Normal (Web)"/>
    <w:basedOn w:val="1"/>
    <w:qFormat/>
    <w:uiPriority w:val="0"/>
    <w:pPr>
      <w:widowControl/>
      <w:jc w:val="left"/>
    </w:pPr>
    <w:rPr>
      <w:rFonts w:ascii="宋体" w:hAnsi="宋体" w:eastAsia="宋体" w:cs="宋体"/>
      <w:kern w:val="0"/>
      <w:sz w:val="24"/>
      <w:szCs w:val="24"/>
    </w:rPr>
  </w:style>
  <w:style w:type="paragraph" w:styleId="40">
    <w:name w:val="Title"/>
    <w:basedOn w:val="1"/>
    <w:next w:val="1"/>
    <w:link w:val="83"/>
    <w:qFormat/>
    <w:uiPriority w:val="0"/>
    <w:pPr>
      <w:spacing w:before="240" w:after="60"/>
      <w:jc w:val="center"/>
      <w:outlineLvl w:val="0"/>
    </w:pPr>
    <w:rPr>
      <w:rFonts w:ascii="Calibri Light" w:hAnsi="Calibri Light" w:eastAsia="宋体"/>
      <w:b/>
      <w:bCs/>
      <w:sz w:val="32"/>
      <w:szCs w:val="32"/>
    </w:rPr>
  </w:style>
  <w:style w:type="paragraph" w:styleId="41">
    <w:name w:val="annotation subject"/>
    <w:basedOn w:val="15"/>
    <w:next w:val="15"/>
    <w:link w:val="84"/>
    <w:qFormat/>
    <w:uiPriority w:val="0"/>
    <w:rPr>
      <w:rFonts w:eastAsia="仿宋_GB2312"/>
      <w:b/>
      <w:bCs/>
      <w:sz w:val="30"/>
      <w:szCs w:val="20"/>
    </w:rPr>
  </w:style>
  <w:style w:type="table" w:styleId="43">
    <w:name w:val="Table Grid"/>
    <w:basedOn w:val="4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5">
    <w:name w:val="Strong"/>
    <w:qFormat/>
    <w:uiPriority w:val="0"/>
    <w:rPr>
      <w:b/>
      <w:bCs/>
    </w:rPr>
  </w:style>
  <w:style w:type="character" w:styleId="46">
    <w:name w:val="page number"/>
    <w:basedOn w:val="44"/>
    <w:qFormat/>
    <w:uiPriority w:val="0"/>
  </w:style>
  <w:style w:type="character" w:styleId="47">
    <w:name w:val="Emphasis"/>
    <w:qFormat/>
    <w:uiPriority w:val="0"/>
    <w:rPr>
      <w:i/>
      <w:iCs/>
    </w:rPr>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标题 1 Char1"/>
    <w:link w:val="2"/>
    <w:qFormat/>
    <w:uiPriority w:val="0"/>
    <w:rPr>
      <w:rFonts w:ascii="宋体" w:eastAsia="宋体"/>
      <w:b/>
      <w:kern w:val="44"/>
      <w:sz w:val="44"/>
      <w:lang w:val="en-US" w:eastAsia="zh-CN" w:bidi="ar-SA"/>
    </w:rPr>
  </w:style>
  <w:style w:type="character" w:customStyle="1" w:styleId="52">
    <w:name w:val="正文缩进 Char1"/>
    <w:link w:val="4"/>
    <w:qFormat/>
    <w:uiPriority w:val="0"/>
    <w:rPr>
      <w:rFonts w:ascii="宋体" w:eastAsia="宋体"/>
      <w:sz w:val="34"/>
      <w:lang w:val="en-US" w:eastAsia="zh-CN" w:bidi="ar-SA"/>
    </w:rPr>
  </w:style>
  <w:style w:type="character" w:customStyle="1" w:styleId="53">
    <w:name w:val="标题 2 Char1"/>
    <w:link w:val="3"/>
    <w:qFormat/>
    <w:uiPriority w:val="0"/>
    <w:rPr>
      <w:rFonts w:ascii="Arial" w:hAnsi="Arial" w:eastAsia="黑体"/>
      <w:b/>
      <w:sz w:val="32"/>
      <w:lang w:val="en-US" w:eastAsia="zh-CN" w:bidi="ar-SA"/>
    </w:rPr>
  </w:style>
  <w:style w:type="character" w:customStyle="1" w:styleId="54">
    <w:name w:val="标题 3 Char1"/>
    <w:link w:val="5"/>
    <w:qFormat/>
    <w:uiPriority w:val="0"/>
    <w:rPr>
      <w:rFonts w:ascii="宋体" w:eastAsia="宋体"/>
      <w:b/>
      <w:sz w:val="32"/>
      <w:lang w:val="en-US" w:eastAsia="zh-CN" w:bidi="ar-SA"/>
    </w:rPr>
  </w:style>
  <w:style w:type="character" w:customStyle="1" w:styleId="55">
    <w:name w:val="标题 4 Char"/>
    <w:link w:val="6"/>
    <w:qFormat/>
    <w:uiPriority w:val="0"/>
    <w:rPr>
      <w:rFonts w:ascii="等线 Light" w:hAnsi="等线 Light" w:eastAsia="等线 Light" w:cs="Times New Roman"/>
      <w:b/>
      <w:bCs/>
      <w:kern w:val="2"/>
      <w:sz w:val="28"/>
      <w:szCs w:val="28"/>
    </w:rPr>
  </w:style>
  <w:style w:type="character" w:customStyle="1" w:styleId="56">
    <w:name w:val="标题 5 Char"/>
    <w:basedOn w:val="44"/>
    <w:link w:val="7"/>
    <w:qFormat/>
    <w:uiPriority w:val="0"/>
    <w:rPr>
      <w:rFonts w:eastAsia="仿宋_GB2312"/>
      <w:b/>
      <w:bCs/>
      <w:kern w:val="2"/>
      <w:sz w:val="28"/>
      <w:szCs w:val="28"/>
    </w:rPr>
  </w:style>
  <w:style w:type="character" w:customStyle="1" w:styleId="57">
    <w:name w:val="标题 6 Char1"/>
    <w:link w:val="8"/>
    <w:qFormat/>
    <w:uiPriority w:val="0"/>
    <w:rPr>
      <w:rFonts w:ascii="Calibri Light" w:hAnsi="Calibri Light" w:eastAsia="宋体" w:cs="Times New Roman"/>
      <w:b/>
      <w:bCs/>
      <w:kern w:val="2"/>
      <w:sz w:val="24"/>
      <w:szCs w:val="24"/>
    </w:rPr>
  </w:style>
  <w:style w:type="character" w:customStyle="1" w:styleId="58">
    <w:name w:val="标题 7 Char1"/>
    <w:link w:val="9"/>
    <w:qFormat/>
    <w:uiPriority w:val="0"/>
    <w:rPr>
      <w:rFonts w:ascii="宋体"/>
      <w:b/>
      <w:color w:val="000000"/>
      <w:kern w:val="2"/>
      <w:sz w:val="24"/>
      <w:szCs w:val="24"/>
    </w:rPr>
  </w:style>
  <w:style w:type="character" w:customStyle="1" w:styleId="59">
    <w:name w:val="标题 8 Char1"/>
    <w:link w:val="10"/>
    <w:qFormat/>
    <w:uiPriority w:val="0"/>
    <w:rPr>
      <w:rFonts w:ascii="Arial" w:hAnsi="Arial" w:eastAsia="黑体"/>
      <w:color w:val="000000"/>
      <w:kern w:val="2"/>
      <w:sz w:val="24"/>
      <w:szCs w:val="24"/>
    </w:rPr>
  </w:style>
  <w:style w:type="character" w:customStyle="1" w:styleId="60">
    <w:name w:val="标题 9 Char1"/>
    <w:link w:val="11"/>
    <w:qFormat/>
    <w:uiPriority w:val="0"/>
    <w:rPr>
      <w:rFonts w:ascii="Arial" w:hAnsi="Arial" w:eastAsia="黑体"/>
      <w:color w:val="000000"/>
      <w:kern w:val="2"/>
      <w:sz w:val="24"/>
      <w:szCs w:val="24"/>
    </w:rPr>
  </w:style>
  <w:style w:type="character" w:customStyle="1" w:styleId="61">
    <w:name w:val="marklong"/>
    <w:basedOn w:val="44"/>
    <w:qFormat/>
    <w:uiPriority w:val="0"/>
  </w:style>
  <w:style w:type="character" w:customStyle="1" w:styleId="62">
    <w:name w:val="正文文本缩进 3 Char1"/>
    <w:link w:val="35"/>
    <w:qFormat/>
    <w:uiPriority w:val="99"/>
    <w:rPr>
      <w:rFonts w:eastAsia="仿宋_GB2312"/>
      <w:kern w:val="2"/>
      <w:sz w:val="16"/>
      <w:szCs w:val="16"/>
      <w:lang w:val="en-US" w:eastAsia="zh-CN" w:bidi="ar-SA"/>
    </w:rPr>
  </w:style>
  <w:style w:type="character" w:customStyle="1" w:styleId="63">
    <w:name w:val="正文文本缩进 Char1"/>
    <w:link w:val="18"/>
    <w:qFormat/>
    <w:uiPriority w:val="99"/>
    <w:rPr>
      <w:rFonts w:ascii="仿宋_GB2312" w:eastAsia="仿宋_GB2312"/>
      <w:sz w:val="28"/>
      <w:lang w:val="en-US" w:eastAsia="zh-CN" w:bidi="ar-SA"/>
    </w:rPr>
  </w:style>
  <w:style w:type="character" w:customStyle="1" w:styleId="64">
    <w:name w:val="ca-11"/>
    <w:qFormat/>
    <w:uiPriority w:val="0"/>
    <w:rPr>
      <w:rFonts w:hint="default" w:ascii="Times New Roman" w:hAnsi="Times New Roman" w:cs="Times New Roman"/>
      <w:b/>
      <w:bCs/>
      <w:spacing w:val="-20"/>
      <w:sz w:val="30"/>
      <w:szCs w:val="30"/>
    </w:rPr>
  </w:style>
  <w:style w:type="character" w:customStyle="1" w:styleId="65">
    <w:name w:val="正文文本 Char2"/>
    <w:link w:val="17"/>
    <w:qFormat/>
    <w:uiPriority w:val="0"/>
    <w:rPr>
      <w:rFonts w:ascii="仿宋_GB2312" w:eastAsia="仿宋_GB2312"/>
      <w:kern w:val="2"/>
      <w:sz w:val="28"/>
      <w:lang w:val="en-US" w:eastAsia="zh-CN" w:bidi="ar-SA"/>
    </w:rPr>
  </w:style>
  <w:style w:type="character" w:customStyle="1" w:styleId="66">
    <w:name w:val="页脚 Char1"/>
    <w:link w:val="28"/>
    <w:qFormat/>
    <w:uiPriority w:val="99"/>
    <w:rPr>
      <w:rFonts w:ascii="宋体" w:eastAsia="宋体"/>
      <w:sz w:val="18"/>
      <w:lang w:val="en-US" w:eastAsia="zh-CN" w:bidi="ar-SA"/>
    </w:rPr>
  </w:style>
  <w:style w:type="character" w:customStyle="1" w:styleId="67">
    <w:name w:val="批注框文本 Char2"/>
    <w:link w:val="27"/>
    <w:qFormat/>
    <w:uiPriority w:val="0"/>
    <w:rPr>
      <w:rFonts w:eastAsia="仿宋_GB2312"/>
      <w:sz w:val="18"/>
      <w:szCs w:val="18"/>
      <w:lang w:bidi="ar-SA"/>
    </w:rPr>
  </w:style>
  <w:style w:type="character" w:customStyle="1" w:styleId="68">
    <w:name w:val="无"/>
    <w:qFormat/>
    <w:uiPriority w:val="0"/>
  </w:style>
  <w:style w:type="character" w:customStyle="1" w:styleId="69">
    <w:name w:val="breadcrumbnavclass"/>
    <w:basedOn w:val="44"/>
    <w:qFormat/>
    <w:uiPriority w:val="0"/>
  </w:style>
  <w:style w:type="character" w:customStyle="1" w:styleId="70">
    <w:name w:val="0921 Char1"/>
    <w:qFormat/>
    <w:uiPriority w:val="0"/>
    <w:rPr>
      <w:rFonts w:ascii="宋体" w:hAnsi="Courier New" w:eastAsia="宋体"/>
      <w:kern w:val="2"/>
      <w:sz w:val="21"/>
      <w:lang w:val="en-US" w:eastAsia="zh-CN" w:bidi="ar-SA"/>
    </w:rPr>
  </w:style>
  <w:style w:type="character" w:customStyle="1" w:styleId="71">
    <w:name w:val="ca-21"/>
    <w:qFormat/>
    <w:uiPriority w:val="0"/>
    <w:rPr>
      <w:rFonts w:hint="eastAsia" w:ascii="仿宋_GB2312" w:eastAsia="仿宋_GB2312"/>
      <w:b/>
      <w:bCs/>
      <w:spacing w:val="-20"/>
      <w:sz w:val="30"/>
      <w:szCs w:val="30"/>
    </w:rPr>
  </w:style>
  <w:style w:type="character" w:customStyle="1" w:styleId="72">
    <w:name w:val="日期 Char2"/>
    <w:link w:val="25"/>
    <w:qFormat/>
    <w:uiPriority w:val="0"/>
    <w:rPr>
      <w:rFonts w:ascii="宋体" w:eastAsia="宋体"/>
      <w:sz w:val="28"/>
      <w:lang w:val="en-US" w:eastAsia="zh-CN" w:bidi="ar-SA"/>
    </w:rPr>
  </w:style>
  <w:style w:type="character" w:customStyle="1" w:styleId="73">
    <w:name w:val="ca-61"/>
    <w:qFormat/>
    <w:uiPriority w:val="0"/>
    <w:rPr>
      <w:rFonts w:hint="eastAsia" w:ascii="宋体" w:hAnsi="宋体" w:eastAsia="宋体"/>
      <w:color w:val="FF0000"/>
      <w:sz w:val="21"/>
      <w:szCs w:val="21"/>
    </w:rPr>
  </w:style>
  <w:style w:type="character" w:customStyle="1" w:styleId="74">
    <w:name w:val="文档结构图 Char2"/>
    <w:link w:val="14"/>
    <w:qFormat/>
    <w:uiPriority w:val="0"/>
    <w:rPr>
      <w:rFonts w:eastAsia="仿宋_GB2312"/>
      <w:sz w:val="30"/>
      <w:shd w:val="clear" w:color="auto" w:fill="000080"/>
      <w:lang w:bidi="ar-SA"/>
    </w:rPr>
  </w:style>
  <w:style w:type="character" w:customStyle="1" w:styleId="75">
    <w:name w:val="脚注文本 Char1"/>
    <w:link w:val="33"/>
    <w:qFormat/>
    <w:uiPriority w:val="99"/>
    <w:rPr>
      <w:rFonts w:eastAsia="仿宋_GB2312"/>
      <w:kern w:val="2"/>
      <w:sz w:val="18"/>
      <w:szCs w:val="18"/>
    </w:rPr>
  </w:style>
  <w:style w:type="character" w:customStyle="1" w:styleId="76">
    <w:name w:val="纯文本 Char1"/>
    <w:link w:val="23"/>
    <w:qFormat/>
    <w:uiPriority w:val="0"/>
    <w:rPr>
      <w:rFonts w:ascii="宋体" w:hAnsi="Courier New" w:eastAsia="宋体"/>
      <w:kern w:val="2"/>
      <w:sz w:val="21"/>
      <w:lang w:val="en-US" w:eastAsia="zh-CN" w:bidi="ar-SA"/>
    </w:rPr>
  </w:style>
  <w:style w:type="character" w:customStyle="1" w:styleId="77">
    <w:name w:val="页眉 Char1"/>
    <w:link w:val="29"/>
    <w:qFormat/>
    <w:uiPriority w:val="0"/>
    <w:rPr>
      <w:rFonts w:ascii="宋体" w:eastAsia="宋体"/>
      <w:sz w:val="18"/>
      <w:lang w:val="en-US" w:eastAsia="zh-CN" w:bidi="ar-SA"/>
    </w:rPr>
  </w:style>
  <w:style w:type="character" w:customStyle="1" w:styleId="78">
    <w:name w:val="ca-31"/>
    <w:qFormat/>
    <w:uiPriority w:val="0"/>
    <w:rPr>
      <w:rFonts w:hint="eastAsia" w:ascii="宋体" w:hAnsi="宋体" w:eastAsia="宋体"/>
      <w:sz w:val="21"/>
      <w:szCs w:val="21"/>
    </w:rPr>
  </w:style>
  <w:style w:type="character" w:customStyle="1" w:styleId="79">
    <w:name w:val="ca-51"/>
    <w:qFormat/>
    <w:uiPriority w:val="0"/>
    <w:rPr>
      <w:rFonts w:hint="eastAsia" w:ascii="宋体" w:hAnsi="宋体" w:eastAsia="宋体"/>
      <w:b/>
      <w:bCs/>
      <w:color w:val="FF0000"/>
      <w:spacing w:val="-20"/>
      <w:sz w:val="21"/>
      <w:szCs w:val="21"/>
    </w:rPr>
  </w:style>
  <w:style w:type="character" w:customStyle="1" w:styleId="80">
    <w:name w:val="正文文本缩进 2 Char1"/>
    <w:link w:val="26"/>
    <w:qFormat/>
    <w:uiPriority w:val="99"/>
    <w:rPr>
      <w:rFonts w:eastAsia="仿宋_GB2312"/>
      <w:kern w:val="2"/>
      <w:sz w:val="30"/>
    </w:rPr>
  </w:style>
  <w:style w:type="character" w:customStyle="1" w:styleId="81">
    <w:name w:val="批注文字 Char1"/>
    <w:link w:val="15"/>
    <w:qFormat/>
    <w:uiPriority w:val="0"/>
    <w:rPr>
      <w:kern w:val="2"/>
      <w:sz w:val="21"/>
      <w:szCs w:val="24"/>
    </w:rPr>
  </w:style>
  <w:style w:type="character" w:customStyle="1" w:styleId="82">
    <w:name w:val="ca-41"/>
    <w:qFormat/>
    <w:uiPriority w:val="0"/>
    <w:rPr>
      <w:rFonts w:hint="eastAsia" w:ascii="宋体" w:hAnsi="宋体" w:eastAsia="宋体"/>
      <w:b/>
      <w:bCs/>
      <w:spacing w:val="-20"/>
      <w:sz w:val="21"/>
      <w:szCs w:val="21"/>
    </w:rPr>
  </w:style>
  <w:style w:type="character" w:customStyle="1" w:styleId="83">
    <w:name w:val="标题 Char2"/>
    <w:link w:val="40"/>
    <w:qFormat/>
    <w:uiPriority w:val="0"/>
    <w:rPr>
      <w:rFonts w:ascii="Calibri Light" w:hAnsi="Calibri Light" w:cs="Times New Roman"/>
      <w:b/>
      <w:bCs/>
      <w:kern w:val="2"/>
      <w:sz w:val="32"/>
      <w:szCs w:val="32"/>
    </w:rPr>
  </w:style>
  <w:style w:type="character" w:customStyle="1" w:styleId="84">
    <w:name w:val="批注主题 Char2"/>
    <w:link w:val="41"/>
    <w:qFormat/>
    <w:uiPriority w:val="0"/>
    <w:rPr>
      <w:rFonts w:eastAsia="仿宋_GB2312"/>
      <w:b/>
      <w:bCs/>
      <w:kern w:val="2"/>
      <w:sz w:val="30"/>
    </w:rPr>
  </w:style>
  <w:style w:type="character" w:customStyle="1" w:styleId="85">
    <w:name w:val="正文文本 2 Char1"/>
    <w:link w:val="38"/>
    <w:qFormat/>
    <w:uiPriority w:val="99"/>
    <w:rPr>
      <w:rFonts w:eastAsia="宋体"/>
      <w:kern w:val="2"/>
      <w:sz w:val="21"/>
      <w:szCs w:val="24"/>
      <w:lang w:val="en-US" w:eastAsia="zh-CN" w:bidi="ar-SA"/>
    </w:rPr>
  </w:style>
  <w:style w:type="character" w:customStyle="1" w:styleId="86">
    <w:name w:val="正文文本 3 Char1"/>
    <w:link w:val="16"/>
    <w:qFormat/>
    <w:uiPriority w:val="99"/>
    <w:rPr>
      <w:rFonts w:eastAsia="宋体"/>
      <w:kern w:val="2"/>
      <w:sz w:val="16"/>
      <w:szCs w:val="16"/>
      <w:lang w:val="en-US" w:eastAsia="zh-CN" w:bidi="ar-SA"/>
    </w:rPr>
  </w:style>
  <w:style w:type="paragraph" w:customStyle="1" w:styleId="87">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8">
    <w:name w:val="pa-2"/>
    <w:basedOn w:val="1"/>
    <w:qFormat/>
    <w:uiPriority w:val="0"/>
    <w:pPr>
      <w:widowControl/>
      <w:spacing w:line="280" w:lineRule="atLeast"/>
      <w:ind w:firstLine="420"/>
    </w:pPr>
    <w:rPr>
      <w:rFonts w:ascii="宋体" w:hAnsi="宋体" w:eastAsia="宋体" w:cs="宋体"/>
      <w:kern w:val="0"/>
      <w:sz w:val="24"/>
      <w:szCs w:val="24"/>
    </w:rPr>
  </w:style>
  <w:style w:type="paragraph" w:customStyle="1" w:styleId="89">
    <w:name w:val="pa-4"/>
    <w:basedOn w:val="1"/>
    <w:qFormat/>
    <w:uiPriority w:val="0"/>
    <w:pPr>
      <w:widowControl/>
      <w:spacing w:line="280" w:lineRule="atLeast"/>
      <w:jc w:val="center"/>
    </w:pPr>
    <w:rPr>
      <w:rFonts w:ascii="宋体" w:hAnsi="宋体" w:eastAsia="宋体" w:cs="宋体"/>
      <w:kern w:val="0"/>
      <w:sz w:val="24"/>
      <w:szCs w:val="24"/>
    </w:rPr>
  </w:style>
  <w:style w:type="paragraph" w:customStyle="1" w:styleId="90">
    <w:name w:val="项符&gt;"/>
    <w:basedOn w:val="1"/>
    <w:qFormat/>
    <w:uiPriority w:val="0"/>
    <w:pPr>
      <w:spacing w:line="360" w:lineRule="auto"/>
    </w:pPr>
    <w:rPr>
      <w:rFonts w:ascii="宋体" w:hAnsi="宋体" w:eastAsia="宋体"/>
      <w:sz w:val="24"/>
      <w:szCs w:val="30"/>
    </w:rPr>
  </w:style>
  <w:style w:type="paragraph" w:styleId="91">
    <w:name w:val="List Paragraph"/>
    <w:basedOn w:val="1"/>
    <w:qFormat/>
    <w:uiPriority w:val="34"/>
    <w:pPr>
      <w:ind w:firstLine="420" w:firstLineChars="200"/>
    </w:pPr>
    <w:rPr>
      <w:rFonts w:ascii="Calibri" w:hAnsi="Calibri" w:eastAsia="宋体"/>
      <w:sz w:val="21"/>
      <w:szCs w:val="22"/>
    </w:rPr>
  </w:style>
  <w:style w:type="paragraph" w:customStyle="1" w:styleId="92">
    <w:name w:val="pa-1"/>
    <w:basedOn w:val="1"/>
    <w:qFormat/>
    <w:uiPriority w:val="0"/>
    <w:pPr>
      <w:widowControl/>
      <w:spacing w:line="340" w:lineRule="atLeast"/>
    </w:pPr>
    <w:rPr>
      <w:rFonts w:ascii="宋体" w:hAnsi="宋体" w:eastAsia="宋体" w:cs="宋体"/>
      <w:kern w:val="0"/>
      <w:sz w:val="24"/>
      <w:szCs w:val="24"/>
    </w:rPr>
  </w:style>
  <w:style w:type="paragraph" w:customStyle="1" w:styleId="93">
    <w:name w:val="Table Paragraph"/>
    <w:basedOn w:val="1"/>
    <w:qFormat/>
    <w:uiPriority w:val="1"/>
    <w:pPr>
      <w:autoSpaceDE w:val="0"/>
      <w:autoSpaceDN w:val="0"/>
      <w:adjustRightInd w:val="0"/>
      <w:jc w:val="left"/>
    </w:pPr>
    <w:rPr>
      <w:rFonts w:ascii="Calibri" w:hAnsi="Calibri" w:eastAsia="宋体"/>
      <w:kern w:val="0"/>
      <w:sz w:val="24"/>
      <w:szCs w:val="24"/>
    </w:rPr>
  </w:style>
  <w:style w:type="paragraph" w:customStyle="1" w:styleId="94">
    <w:name w:val="题注4"/>
    <w:basedOn w:val="1"/>
    <w:next w:val="13"/>
    <w:qFormat/>
    <w:uiPriority w:val="0"/>
    <w:pPr>
      <w:spacing w:line="480" w:lineRule="exact"/>
      <w:ind w:firstLine="410" w:firstLineChars="171"/>
    </w:pPr>
    <w:rPr>
      <w:rFonts w:ascii="宋体" w:hAnsi="宋体" w:eastAsia="宋体"/>
      <w:sz w:val="24"/>
      <w:szCs w:val="24"/>
    </w:rPr>
  </w:style>
  <w:style w:type="paragraph" w:customStyle="1" w:styleId="95">
    <w:name w:val="pa-5"/>
    <w:basedOn w:val="1"/>
    <w:qFormat/>
    <w:uiPriority w:val="0"/>
    <w:pPr>
      <w:widowControl/>
      <w:spacing w:line="280" w:lineRule="atLeast"/>
    </w:pPr>
    <w:rPr>
      <w:rFonts w:ascii="宋体" w:hAnsi="宋体" w:eastAsia="宋体" w:cs="宋体"/>
      <w:kern w:val="0"/>
      <w:sz w:val="24"/>
      <w:szCs w:val="24"/>
    </w:rPr>
  </w:style>
  <w:style w:type="paragraph" w:customStyle="1" w:styleId="96">
    <w:name w:val="样式 正文缩进 + 首行缩进:  2 字符"/>
    <w:basedOn w:val="4"/>
    <w:qFormat/>
    <w:uiPriority w:val="0"/>
    <w:pPr>
      <w:autoSpaceDE/>
      <w:autoSpaceDN/>
      <w:adjustRightInd/>
      <w:spacing w:line="360" w:lineRule="auto"/>
      <w:ind w:firstLine="480" w:firstLineChars="200"/>
      <w:jc w:val="both"/>
      <w:textAlignment w:val="auto"/>
    </w:pPr>
    <w:rPr>
      <w:rFonts w:ascii="Times New Roman"/>
      <w:kern w:val="2"/>
      <w:sz w:val="24"/>
    </w:rPr>
  </w:style>
  <w:style w:type="paragraph" w:customStyle="1" w:styleId="97">
    <w:name w:val="修订1"/>
    <w:qFormat/>
    <w:uiPriority w:val="0"/>
    <w:rPr>
      <w:rFonts w:ascii="Times New Roman" w:hAnsi="Times New Roman" w:eastAsia="仿宋_GB2312" w:cs="Times New Roman"/>
      <w:kern w:val="2"/>
      <w:sz w:val="30"/>
      <w:lang w:val="en-US" w:eastAsia="zh-CN" w:bidi="ar-SA"/>
    </w:rPr>
  </w:style>
  <w:style w:type="paragraph" w:customStyle="1" w:styleId="98">
    <w:name w:val="Char Char1 Char Char Char Char Char Char Char Char Char Char"/>
    <w:basedOn w:val="1"/>
    <w:qFormat/>
    <w:uiPriority w:val="0"/>
    <w:rPr>
      <w:rFonts w:ascii="Tahoma" w:hAnsi="Tahoma"/>
      <w:sz w:val="24"/>
    </w:rPr>
  </w:style>
  <w:style w:type="paragraph" w:customStyle="1" w:styleId="99">
    <w:name w:val="列表段落1"/>
    <w:basedOn w:val="1"/>
    <w:qFormat/>
    <w:uiPriority w:val="99"/>
    <w:pPr>
      <w:widowControl/>
      <w:ind w:firstLine="420" w:firstLineChars="200"/>
      <w:jc w:val="left"/>
    </w:pPr>
    <w:rPr>
      <w:rFonts w:eastAsia="宋体"/>
      <w:kern w:val="0"/>
      <w:sz w:val="20"/>
    </w:rPr>
  </w:style>
  <w:style w:type="paragraph" w:customStyle="1" w:styleId="100">
    <w:name w:val="标题 21"/>
    <w:next w:val="1"/>
    <w:qFormat/>
    <w:uiPriority w:val="0"/>
    <w:pPr>
      <w:keepNext/>
      <w:keepLines/>
      <w:framePr w:wrap="around" w:vAnchor="margin" w:hAnchor="text" w:y="1"/>
      <w:widowControl w:val="0"/>
      <w:spacing w:before="260" w:after="260" w:line="413" w:lineRule="auto"/>
      <w:outlineLvl w:val="1"/>
    </w:pPr>
    <w:rPr>
      <w:rFonts w:ascii="Arial" w:hAnsi="Arial" w:eastAsia="Arial" w:cs="Arial"/>
      <w:b/>
      <w:bCs/>
      <w:color w:val="000000"/>
      <w:sz w:val="32"/>
      <w:szCs w:val="32"/>
      <w:lang w:val="en-US" w:eastAsia="zh-CN" w:bidi="ar-SA"/>
    </w:rPr>
  </w:style>
  <w:style w:type="paragraph" w:customStyle="1" w:styleId="101">
    <w:name w:val="标题2"/>
    <w:basedOn w:val="3"/>
    <w:qFormat/>
    <w:uiPriority w:val="0"/>
    <w:pPr>
      <w:tabs>
        <w:tab w:val="left" w:pos="567"/>
      </w:tabs>
      <w:autoSpaceDE/>
      <w:autoSpaceDN/>
      <w:adjustRightInd/>
      <w:spacing w:before="240" w:after="120" w:line="415" w:lineRule="auto"/>
      <w:jc w:val="both"/>
      <w:textAlignment w:val="auto"/>
      <w:outlineLvl w:val="2"/>
    </w:pPr>
    <w:rPr>
      <w:rFonts w:ascii="黑体" w:hAnsi="宋体"/>
      <w:bCs/>
      <w:spacing w:val="6"/>
      <w:kern w:val="28"/>
      <w:sz w:val="28"/>
      <w:szCs w:val="28"/>
    </w:rPr>
  </w:style>
  <w:style w:type="paragraph" w:customStyle="1" w:styleId="102">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3">
    <w:name w:val="正文 A"/>
    <w:qFormat/>
    <w:uiPriority w:val="0"/>
    <w:pPr>
      <w:framePr w:wrap="around" w:vAnchor="margin" w:hAnchor="text" w:y="1"/>
      <w:widowControl w:val="0"/>
      <w:jc w:val="both"/>
    </w:pPr>
    <w:rPr>
      <w:rFonts w:ascii="Times New Roman" w:hAnsi="Times New Roman" w:eastAsia="Calibri" w:cs="Calibri"/>
      <w:color w:val="000000"/>
      <w:kern w:val="2"/>
      <w:sz w:val="30"/>
      <w:szCs w:val="30"/>
      <w:lang w:val="en-US" w:eastAsia="zh-CN" w:bidi="ar-SA"/>
    </w:rPr>
  </w:style>
  <w:style w:type="paragraph" w:styleId="104">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5">
    <w:name w:val="Char"/>
    <w:basedOn w:val="1"/>
    <w:qFormat/>
    <w:uiPriority w:val="0"/>
    <w:rPr>
      <w:rFonts w:ascii="Tahoma" w:hAnsi="Tahoma" w:eastAsia="宋体"/>
      <w:sz w:val="24"/>
    </w:rPr>
  </w:style>
  <w:style w:type="paragraph" w:customStyle="1" w:styleId="106">
    <w:name w:val="图片"/>
    <w:basedOn w:val="1"/>
    <w:qFormat/>
    <w:uiPriority w:val="0"/>
    <w:pPr>
      <w:widowControl/>
      <w:jc w:val="center"/>
    </w:pPr>
    <w:rPr>
      <w:rFonts w:ascii="Arial" w:hAnsi="Arial" w:eastAsia="宋体"/>
      <w:kern w:val="0"/>
      <w:sz w:val="24"/>
    </w:rPr>
  </w:style>
  <w:style w:type="paragraph" w:customStyle="1" w:styleId="107">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table" w:customStyle="1" w:styleId="108">
    <w:name w:val="Table Normal"/>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09">
    <w:name w:val="Table Normal1"/>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0">
    <w:name w:val="Table Normal2"/>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1">
    <w:name w:val="Table Normal3"/>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2">
    <w:name w:val="Table Normal4"/>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3">
    <w:name w:val="Table Normal5"/>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4">
    <w:name w:val="Table Normal6"/>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5">
    <w:name w:val="Table Normal7"/>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6">
    <w:name w:val="Table Normal8"/>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7">
    <w:name w:val="Table Normal9"/>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8">
    <w:name w:val="Table Normal10"/>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9">
    <w:name w:val="Table Normal11"/>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120">
    <w:name w:val="纯文本 字符1"/>
    <w:basedOn w:val="44"/>
    <w:qFormat/>
    <w:uiPriority w:val="0"/>
    <w:rPr>
      <w:rFonts w:hAnsi="Courier New" w:cs="Courier New" w:asciiTheme="minorEastAsia" w:eastAsiaTheme="minorEastAsia"/>
      <w:kern w:val="2"/>
      <w:sz w:val="30"/>
    </w:rPr>
  </w:style>
  <w:style w:type="character" w:customStyle="1" w:styleId="121">
    <w:name w:val="页脚 字符1"/>
    <w:basedOn w:val="44"/>
    <w:semiHidden/>
    <w:qFormat/>
    <w:uiPriority w:val="99"/>
    <w:rPr>
      <w:rFonts w:eastAsia="仿宋_GB2312"/>
      <w:kern w:val="2"/>
      <w:sz w:val="18"/>
      <w:szCs w:val="18"/>
    </w:rPr>
  </w:style>
  <w:style w:type="character" w:customStyle="1" w:styleId="122">
    <w:name w:val="标题 字符1"/>
    <w:basedOn w:val="44"/>
    <w:qFormat/>
    <w:uiPriority w:val="10"/>
    <w:rPr>
      <w:rFonts w:asciiTheme="majorHAnsi" w:hAnsiTheme="majorHAnsi" w:eastAsiaTheme="majorEastAsia" w:cstheme="majorBidi"/>
      <w:b/>
      <w:bCs/>
      <w:kern w:val="2"/>
      <w:sz w:val="32"/>
      <w:szCs w:val="32"/>
    </w:rPr>
  </w:style>
  <w:style w:type="character" w:customStyle="1" w:styleId="123">
    <w:name w:val="正文文本缩进 2 字符1"/>
    <w:basedOn w:val="44"/>
    <w:qFormat/>
    <w:uiPriority w:val="0"/>
    <w:rPr>
      <w:rFonts w:eastAsia="仿宋_GB2312"/>
      <w:kern w:val="2"/>
      <w:sz w:val="30"/>
    </w:rPr>
  </w:style>
  <w:style w:type="character" w:customStyle="1" w:styleId="124">
    <w:name w:val="正文文本缩进 3 字符1"/>
    <w:basedOn w:val="44"/>
    <w:qFormat/>
    <w:uiPriority w:val="0"/>
    <w:rPr>
      <w:rFonts w:eastAsia="仿宋_GB2312"/>
      <w:kern w:val="2"/>
      <w:sz w:val="16"/>
      <w:szCs w:val="16"/>
    </w:rPr>
  </w:style>
  <w:style w:type="character" w:customStyle="1" w:styleId="125">
    <w:name w:val="批注文字 字符1"/>
    <w:basedOn w:val="44"/>
    <w:semiHidden/>
    <w:qFormat/>
    <w:uiPriority w:val="0"/>
    <w:rPr>
      <w:rFonts w:eastAsia="仿宋_GB2312"/>
      <w:kern w:val="2"/>
      <w:sz w:val="30"/>
    </w:rPr>
  </w:style>
  <w:style w:type="character" w:customStyle="1" w:styleId="126">
    <w:name w:val="正文文本 2 字符1"/>
    <w:basedOn w:val="44"/>
    <w:qFormat/>
    <w:uiPriority w:val="0"/>
    <w:rPr>
      <w:rFonts w:eastAsia="仿宋_GB2312"/>
      <w:kern w:val="2"/>
      <w:sz w:val="30"/>
    </w:rPr>
  </w:style>
  <w:style w:type="character" w:customStyle="1" w:styleId="127">
    <w:name w:val="正文文本缩进 字符1"/>
    <w:basedOn w:val="44"/>
    <w:qFormat/>
    <w:uiPriority w:val="0"/>
    <w:rPr>
      <w:rFonts w:eastAsia="仿宋_GB2312"/>
      <w:kern w:val="2"/>
      <w:sz w:val="30"/>
    </w:rPr>
  </w:style>
  <w:style w:type="character" w:customStyle="1" w:styleId="128">
    <w:name w:val="日期 字符1"/>
    <w:basedOn w:val="44"/>
    <w:semiHidden/>
    <w:qFormat/>
    <w:uiPriority w:val="99"/>
    <w:rPr>
      <w:rFonts w:eastAsia="仿宋_GB2312"/>
      <w:kern w:val="2"/>
      <w:sz w:val="30"/>
    </w:rPr>
  </w:style>
  <w:style w:type="character" w:customStyle="1" w:styleId="129">
    <w:name w:val="批注主题 字符1"/>
    <w:basedOn w:val="125"/>
    <w:semiHidden/>
    <w:qFormat/>
    <w:uiPriority w:val="99"/>
    <w:rPr>
      <w:rFonts w:eastAsia="仿宋_GB2312"/>
      <w:b/>
      <w:bCs/>
      <w:kern w:val="2"/>
      <w:sz w:val="30"/>
    </w:rPr>
  </w:style>
  <w:style w:type="character" w:customStyle="1" w:styleId="130">
    <w:name w:val="正文文本 3 字符1"/>
    <w:basedOn w:val="44"/>
    <w:qFormat/>
    <w:uiPriority w:val="0"/>
    <w:rPr>
      <w:rFonts w:eastAsia="仿宋_GB2312"/>
      <w:kern w:val="2"/>
      <w:sz w:val="16"/>
      <w:szCs w:val="16"/>
    </w:rPr>
  </w:style>
  <w:style w:type="character" w:customStyle="1" w:styleId="131">
    <w:name w:val="文档结构图 字符1"/>
    <w:basedOn w:val="44"/>
    <w:semiHidden/>
    <w:qFormat/>
    <w:uiPriority w:val="99"/>
    <w:rPr>
      <w:rFonts w:ascii="Microsoft YaHei UI" w:eastAsia="Microsoft YaHei UI"/>
      <w:kern w:val="2"/>
      <w:sz w:val="18"/>
      <w:szCs w:val="18"/>
    </w:rPr>
  </w:style>
  <w:style w:type="character" w:customStyle="1" w:styleId="132">
    <w:name w:val="脚注文本 字符1"/>
    <w:basedOn w:val="44"/>
    <w:qFormat/>
    <w:uiPriority w:val="0"/>
    <w:rPr>
      <w:rFonts w:eastAsia="仿宋_GB2312"/>
      <w:kern w:val="2"/>
      <w:sz w:val="18"/>
      <w:szCs w:val="18"/>
    </w:rPr>
  </w:style>
  <w:style w:type="character" w:customStyle="1" w:styleId="133">
    <w:name w:val="批注框文本 字符1"/>
    <w:basedOn w:val="44"/>
    <w:semiHidden/>
    <w:qFormat/>
    <w:uiPriority w:val="99"/>
    <w:rPr>
      <w:rFonts w:eastAsia="仿宋_GB2312"/>
      <w:kern w:val="2"/>
      <w:sz w:val="18"/>
      <w:szCs w:val="18"/>
    </w:rPr>
  </w:style>
  <w:style w:type="character" w:customStyle="1" w:styleId="134">
    <w:name w:val="正文文本 字符1"/>
    <w:basedOn w:val="44"/>
    <w:semiHidden/>
    <w:qFormat/>
    <w:uiPriority w:val="99"/>
    <w:rPr>
      <w:rFonts w:eastAsia="仿宋_GB2312"/>
      <w:kern w:val="2"/>
      <w:sz w:val="30"/>
    </w:rPr>
  </w:style>
  <w:style w:type="character" w:customStyle="1" w:styleId="135">
    <w:name w:val="页眉 字符1"/>
    <w:basedOn w:val="44"/>
    <w:semiHidden/>
    <w:qFormat/>
    <w:uiPriority w:val="99"/>
    <w:rPr>
      <w:rFonts w:eastAsia="仿宋_GB2312"/>
      <w:kern w:val="2"/>
      <w:sz w:val="18"/>
      <w:szCs w:val="18"/>
    </w:rPr>
  </w:style>
  <w:style w:type="character" w:customStyle="1" w:styleId="136">
    <w:name w:val="正文文本 Char1"/>
    <w:qFormat/>
    <w:uiPriority w:val="0"/>
    <w:rPr>
      <w:kern w:val="2"/>
      <w:sz w:val="21"/>
      <w:szCs w:val="22"/>
    </w:rPr>
  </w:style>
  <w:style w:type="character" w:customStyle="1" w:styleId="137">
    <w:name w:val="明显引用 Char"/>
    <w:link w:val="138"/>
    <w:qFormat/>
    <w:uiPriority w:val="0"/>
    <w:rPr>
      <w:b/>
      <w:bCs/>
      <w:i/>
      <w:iCs/>
      <w:color w:val="4F81BD"/>
      <w:kern w:val="2"/>
      <w:sz w:val="21"/>
      <w:szCs w:val="22"/>
    </w:rPr>
  </w:style>
  <w:style w:type="paragraph" w:styleId="138">
    <w:name w:val="Intense Quote"/>
    <w:basedOn w:val="1"/>
    <w:next w:val="1"/>
    <w:link w:val="137"/>
    <w:qFormat/>
    <w:uiPriority w:val="0"/>
    <w:pPr>
      <w:pBdr>
        <w:bottom w:val="single" w:color="4F81BD" w:sz="4" w:space="4"/>
      </w:pBdr>
      <w:spacing w:before="200" w:after="280"/>
      <w:ind w:left="936" w:right="936"/>
    </w:pPr>
    <w:rPr>
      <w:rFonts w:eastAsia="宋体"/>
      <w:b/>
      <w:bCs/>
      <w:i/>
      <w:iCs/>
      <w:color w:val="4F81BD"/>
      <w:sz w:val="21"/>
      <w:szCs w:val="22"/>
    </w:rPr>
  </w:style>
  <w:style w:type="character" w:customStyle="1" w:styleId="139">
    <w:name w:val="不明显强调1"/>
    <w:qFormat/>
    <w:uiPriority w:val="0"/>
    <w:rPr>
      <w:i/>
      <w:iCs/>
      <w:color w:val="808080"/>
    </w:rPr>
  </w:style>
  <w:style w:type="character" w:customStyle="1" w:styleId="140">
    <w:name w:val="标题4 Char Char"/>
    <w:link w:val="141"/>
    <w:qFormat/>
    <w:uiPriority w:val="0"/>
    <w:rPr>
      <w:rFonts w:ascii="Arial" w:hAnsi="Arial"/>
      <w:b/>
      <w:bCs/>
      <w:sz w:val="24"/>
      <w:szCs w:val="32"/>
    </w:rPr>
  </w:style>
  <w:style w:type="paragraph" w:customStyle="1" w:styleId="141">
    <w:name w:val="标题4"/>
    <w:basedOn w:val="3"/>
    <w:next w:val="20"/>
    <w:link w:val="140"/>
    <w:qFormat/>
    <w:uiPriority w:val="0"/>
    <w:pPr>
      <w:autoSpaceDE/>
      <w:autoSpaceDN/>
      <w:adjustRightInd/>
      <w:spacing w:line="413" w:lineRule="auto"/>
      <w:jc w:val="both"/>
      <w:textAlignment w:val="auto"/>
    </w:pPr>
    <w:rPr>
      <w:rFonts w:eastAsia="宋体"/>
      <w:bCs/>
      <w:sz w:val="24"/>
      <w:szCs w:val="32"/>
    </w:rPr>
  </w:style>
  <w:style w:type="character" w:customStyle="1" w:styleId="142">
    <w:name w:val="标题5 Char Char"/>
    <w:link w:val="143"/>
    <w:qFormat/>
    <w:uiPriority w:val="0"/>
    <w:rPr>
      <w:rFonts w:ascii="Arial" w:hAnsi="Arial"/>
      <w:b/>
      <w:bCs/>
      <w:sz w:val="24"/>
      <w:szCs w:val="32"/>
    </w:rPr>
  </w:style>
  <w:style w:type="paragraph" w:customStyle="1" w:styleId="143">
    <w:name w:val="标题5"/>
    <w:basedOn w:val="5"/>
    <w:link w:val="142"/>
    <w:qFormat/>
    <w:uiPriority w:val="0"/>
    <w:pPr>
      <w:autoSpaceDE/>
      <w:autoSpaceDN/>
      <w:adjustRightInd/>
      <w:spacing w:line="413" w:lineRule="auto"/>
      <w:jc w:val="both"/>
      <w:textAlignment w:val="auto"/>
    </w:pPr>
    <w:rPr>
      <w:rFonts w:ascii="Arial" w:hAnsi="Arial"/>
      <w:bCs/>
      <w:sz w:val="24"/>
      <w:szCs w:val="32"/>
    </w:rPr>
  </w:style>
  <w:style w:type="character" w:customStyle="1" w:styleId="144">
    <w:name w:val="明显参考1"/>
    <w:qFormat/>
    <w:uiPriority w:val="0"/>
    <w:rPr>
      <w:b/>
      <w:bCs/>
      <w:smallCaps/>
      <w:color w:val="C0504D"/>
      <w:spacing w:val="5"/>
      <w:u w:val="single"/>
    </w:rPr>
  </w:style>
  <w:style w:type="character" w:customStyle="1" w:styleId="145">
    <w:name w:val="书籍标题1"/>
    <w:qFormat/>
    <w:uiPriority w:val="0"/>
    <w:rPr>
      <w:b/>
      <w:bCs/>
      <w:smallCaps/>
      <w:spacing w:val="5"/>
    </w:rPr>
  </w:style>
  <w:style w:type="character" w:customStyle="1" w:styleId="146">
    <w:name w:val="批注框文本 Char1"/>
    <w:qFormat/>
    <w:uiPriority w:val="0"/>
    <w:rPr>
      <w:kern w:val="2"/>
      <w:sz w:val="18"/>
      <w:szCs w:val="18"/>
    </w:rPr>
  </w:style>
  <w:style w:type="character" w:customStyle="1" w:styleId="147">
    <w:name w:val="引用 Char"/>
    <w:link w:val="148"/>
    <w:qFormat/>
    <w:uiPriority w:val="0"/>
    <w:rPr>
      <w:i/>
      <w:iCs/>
      <w:color w:val="000000"/>
      <w:kern w:val="2"/>
      <w:sz w:val="21"/>
      <w:szCs w:val="22"/>
    </w:rPr>
  </w:style>
  <w:style w:type="paragraph" w:styleId="148">
    <w:name w:val="Quote"/>
    <w:basedOn w:val="1"/>
    <w:next w:val="1"/>
    <w:link w:val="147"/>
    <w:qFormat/>
    <w:uiPriority w:val="0"/>
    <w:rPr>
      <w:rFonts w:eastAsia="宋体"/>
      <w:i/>
      <w:iCs/>
      <w:color w:val="000000"/>
      <w:sz w:val="21"/>
      <w:szCs w:val="22"/>
    </w:rPr>
  </w:style>
  <w:style w:type="character" w:customStyle="1" w:styleId="149">
    <w:name w:val="批注主题 Char1"/>
    <w:qFormat/>
    <w:uiPriority w:val="0"/>
    <w:rPr>
      <w:b/>
      <w:bCs/>
      <w:kern w:val="2"/>
      <w:sz w:val="21"/>
      <w:szCs w:val="22"/>
    </w:rPr>
  </w:style>
  <w:style w:type="character" w:customStyle="1" w:styleId="150">
    <w:name w:val="日期 Char1"/>
    <w:qFormat/>
    <w:uiPriority w:val="0"/>
    <w:rPr>
      <w:kern w:val="2"/>
      <w:sz w:val="21"/>
      <w:szCs w:val="22"/>
    </w:rPr>
  </w:style>
  <w:style w:type="character" w:customStyle="1" w:styleId="151">
    <w:name w:val="明显强调1"/>
    <w:qFormat/>
    <w:uiPriority w:val="0"/>
    <w:rPr>
      <w:b/>
      <w:bCs/>
      <w:i/>
      <w:iCs/>
      <w:color w:val="4F81BD"/>
    </w:rPr>
  </w:style>
  <w:style w:type="character" w:customStyle="1" w:styleId="152">
    <w:name w:val="textcontents"/>
    <w:qFormat/>
    <w:uiPriority w:val="0"/>
    <w:rPr>
      <w:rFonts w:cs="Times New Roman"/>
    </w:rPr>
  </w:style>
  <w:style w:type="character" w:customStyle="1" w:styleId="153">
    <w:name w:val="不明显参考1"/>
    <w:qFormat/>
    <w:uiPriority w:val="0"/>
    <w:rPr>
      <w:smallCaps/>
      <w:color w:val="C0504D"/>
      <w:u w:val="single"/>
    </w:rPr>
  </w:style>
  <w:style w:type="character" w:customStyle="1" w:styleId="154">
    <w:name w:val="批注文字 Char Char"/>
    <w:qFormat/>
    <w:uiPriority w:val="0"/>
    <w:rPr>
      <w:rFonts w:ascii="宋体" w:hAnsi="Times New Roman" w:eastAsia="宋体" w:cs="Times New Roman"/>
      <w:sz w:val="28"/>
      <w:szCs w:val="20"/>
    </w:rPr>
  </w:style>
  <w:style w:type="character" w:customStyle="1" w:styleId="155">
    <w:name w:val="副标题 Char"/>
    <w:link w:val="32"/>
    <w:qFormat/>
    <w:uiPriority w:val="0"/>
    <w:rPr>
      <w:rFonts w:ascii="Cambria" w:hAnsi="Cambria"/>
      <w:b/>
      <w:bCs/>
      <w:kern w:val="28"/>
      <w:sz w:val="32"/>
      <w:szCs w:val="32"/>
    </w:rPr>
  </w:style>
  <w:style w:type="character" w:customStyle="1" w:styleId="156">
    <w:name w:val="文档结构图 Char1"/>
    <w:qFormat/>
    <w:uiPriority w:val="0"/>
    <w:rPr>
      <w:rFonts w:ascii="宋体"/>
      <w:kern w:val="2"/>
      <w:sz w:val="18"/>
      <w:szCs w:val="18"/>
    </w:rPr>
  </w:style>
  <w:style w:type="paragraph" w:customStyle="1" w:styleId="157">
    <w:name w:val="样式 标题 2 + Times New Roman 四号 非加粗 段前: 5 磅 段后: 0 磅 行距: 固定值 20..."/>
    <w:basedOn w:val="3"/>
    <w:qFormat/>
    <w:uiPriority w:val="0"/>
    <w:pPr>
      <w:autoSpaceDE/>
      <w:autoSpaceDN/>
      <w:adjustRightInd/>
      <w:spacing w:before="100" w:after="0" w:line="400" w:lineRule="exact"/>
      <w:jc w:val="both"/>
      <w:textAlignment w:val="auto"/>
    </w:pPr>
    <w:rPr>
      <w:rFonts w:ascii="Times New Roman" w:hAnsi="Times New Roman" w:cs="宋体"/>
      <w:b w:val="0"/>
      <w:sz w:val="28"/>
    </w:rPr>
  </w:style>
  <w:style w:type="paragraph" w:customStyle="1" w:styleId="158">
    <w:name w:val="TOC 标题1"/>
    <w:basedOn w:val="2"/>
    <w:next w:val="1"/>
    <w:qFormat/>
    <w:uiPriority w:val="0"/>
    <w:pPr>
      <w:autoSpaceDE/>
      <w:autoSpaceDN/>
      <w:adjustRightInd/>
      <w:spacing w:line="576" w:lineRule="auto"/>
      <w:jc w:val="both"/>
      <w:textAlignment w:val="auto"/>
      <w:outlineLvl w:val="9"/>
    </w:pPr>
    <w:rPr>
      <w:rFonts w:ascii="Calibri" w:hAnsi="Calibri"/>
      <w:bCs/>
      <w:szCs w:val="44"/>
    </w:rPr>
  </w:style>
  <w:style w:type="character" w:customStyle="1" w:styleId="159">
    <w:name w:val="副标题 字符1"/>
    <w:basedOn w:val="44"/>
    <w:qFormat/>
    <w:uiPriority w:val="11"/>
    <w:rPr>
      <w:rFonts w:asciiTheme="minorHAnsi" w:hAnsiTheme="minorHAnsi" w:eastAsiaTheme="minorEastAsia" w:cstheme="minorBidi"/>
      <w:b/>
      <w:bCs/>
      <w:kern w:val="28"/>
      <w:sz w:val="32"/>
      <w:szCs w:val="32"/>
    </w:rPr>
  </w:style>
  <w:style w:type="character" w:customStyle="1" w:styleId="160">
    <w:name w:val="副标题 Char1"/>
    <w:basedOn w:val="44"/>
    <w:qFormat/>
    <w:uiPriority w:val="11"/>
    <w:rPr>
      <w:rFonts w:asciiTheme="majorHAnsi" w:hAnsiTheme="majorHAnsi" w:cstheme="majorBidi"/>
      <w:b/>
      <w:bCs/>
      <w:kern w:val="28"/>
      <w:sz w:val="32"/>
      <w:szCs w:val="32"/>
    </w:rPr>
  </w:style>
  <w:style w:type="character" w:customStyle="1" w:styleId="161">
    <w:name w:val="明显引用 字符1"/>
    <w:basedOn w:val="44"/>
    <w:qFormat/>
    <w:uiPriority w:val="30"/>
    <w:rPr>
      <w:rFonts w:eastAsia="仿宋_GB2312"/>
      <w:i/>
      <w:iCs/>
      <w:color w:val="5B9BD5" w:themeColor="accent1"/>
      <w:kern w:val="2"/>
      <w:sz w:val="30"/>
      <w14:textFill>
        <w14:solidFill>
          <w14:schemeClr w14:val="accent1"/>
        </w14:solidFill>
      </w14:textFill>
    </w:rPr>
  </w:style>
  <w:style w:type="character" w:customStyle="1" w:styleId="162">
    <w:name w:val="明显引用 Char1"/>
    <w:basedOn w:val="44"/>
    <w:qFormat/>
    <w:uiPriority w:val="30"/>
    <w:rPr>
      <w:rFonts w:eastAsia="仿宋_GB2312"/>
      <w:b/>
      <w:bCs/>
      <w:i/>
      <w:iCs/>
      <w:color w:val="5B9BD5" w:themeColor="accent1"/>
      <w:kern w:val="2"/>
      <w:sz w:val="30"/>
      <w14:textFill>
        <w14:solidFill>
          <w14:schemeClr w14:val="accent1"/>
        </w14:solidFill>
      </w14:textFill>
    </w:rPr>
  </w:style>
  <w:style w:type="paragraph" w:customStyle="1" w:styleId="163">
    <w:name w:val="样式 标题 3 + (中文) 黑体 小四 非加粗 段前: 7.8 磅 段后: 0 磅 行距: 固定值 20 磅"/>
    <w:basedOn w:val="5"/>
    <w:qFormat/>
    <w:uiPriority w:val="0"/>
    <w:pPr>
      <w:autoSpaceDE/>
      <w:autoSpaceDN/>
      <w:adjustRightInd/>
      <w:spacing w:before="0" w:after="0" w:line="400" w:lineRule="exact"/>
      <w:jc w:val="both"/>
      <w:textAlignment w:val="auto"/>
    </w:pPr>
    <w:rPr>
      <w:rFonts w:ascii="Times New Roman" w:eastAsia="黑体" w:cs="宋体"/>
      <w:b w:val="0"/>
      <w:kern w:val="2"/>
      <w:sz w:val="24"/>
    </w:rPr>
  </w:style>
  <w:style w:type="paragraph" w:customStyle="1" w:styleId="164">
    <w:name w:val="空半行"/>
    <w:basedOn w:val="1"/>
    <w:qFormat/>
    <w:uiPriority w:val="0"/>
    <w:pPr>
      <w:adjustRightInd w:val="0"/>
      <w:spacing w:line="120" w:lineRule="exact"/>
      <w:textAlignment w:val="baseline"/>
    </w:pPr>
    <w:rPr>
      <w:color w:val="FFFFFF"/>
      <w:kern w:val="0"/>
    </w:rPr>
  </w:style>
  <w:style w:type="character" w:customStyle="1" w:styleId="165">
    <w:name w:val="引用 字符1"/>
    <w:basedOn w:val="44"/>
    <w:qFormat/>
    <w:uiPriority w:val="29"/>
    <w:rPr>
      <w:rFonts w:eastAsia="仿宋_GB2312"/>
      <w:i/>
      <w:iCs/>
      <w:color w:val="404040" w:themeColor="text1" w:themeTint="BF"/>
      <w:kern w:val="2"/>
      <w:sz w:val="30"/>
      <w14:textFill>
        <w14:solidFill>
          <w14:schemeClr w14:val="tx1">
            <w14:lumMod w14:val="75000"/>
            <w14:lumOff w14:val="25000"/>
          </w14:schemeClr>
        </w14:solidFill>
      </w14:textFill>
    </w:rPr>
  </w:style>
  <w:style w:type="character" w:customStyle="1" w:styleId="166">
    <w:name w:val="引用 Char1"/>
    <w:basedOn w:val="44"/>
    <w:qFormat/>
    <w:uiPriority w:val="29"/>
    <w:rPr>
      <w:rFonts w:eastAsia="仿宋_GB2312"/>
      <w:i/>
      <w:iCs/>
      <w:color w:val="000000" w:themeColor="text1"/>
      <w:kern w:val="2"/>
      <w:sz w:val="30"/>
      <w14:textFill>
        <w14:solidFill>
          <w14:schemeClr w14:val="tx1"/>
        </w14:solidFill>
      </w14:textFill>
    </w:rPr>
  </w:style>
  <w:style w:type="paragraph" w:customStyle="1" w:styleId="167">
    <w:name w:val="flNote"/>
    <w:basedOn w:val="1"/>
    <w:qFormat/>
    <w:uiPriority w:val="0"/>
    <w:pPr>
      <w:adjustRightInd w:val="0"/>
      <w:spacing w:before="320" w:after="160" w:line="360" w:lineRule="atLeast"/>
      <w:jc w:val="center"/>
      <w:textAlignment w:val="baseline"/>
    </w:pPr>
    <w:rPr>
      <w:rFonts w:ascii="Arial" w:eastAsia="黑体"/>
      <w:kern w:val="0"/>
    </w:rPr>
  </w:style>
  <w:style w:type="character" w:customStyle="1" w:styleId="168">
    <w:name w:val="标题 Char1"/>
    <w:basedOn w:val="44"/>
    <w:qFormat/>
    <w:uiPriority w:val="10"/>
    <w:rPr>
      <w:rFonts w:asciiTheme="majorHAnsi" w:hAnsiTheme="majorHAnsi" w:cstheme="majorBidi"/>
      <w:b/>
      <w:bCs/>
      <w:kern w:val="2"/>
      <w:sz w:val="32"/>
      <w:szCs w:val="32"/>
    </w:rPr>
  </w:style>
  <w:style w:type="character" w:customStyle="1" w:styleId="169">
    <w:name w:val="未处理的提及1"/>
    <w:basedOn w:val="44"/>
    <w:semiHidden/>
    <w:unhideWhenUsed/>
    <w:qFormat/>
    <w:uiPriority w:val="99"/>
    <w:rPr>
      <w:color w:val="605E5C"/>
      <w:shd w:val="clear" w:color="auto" w:fill="E1DFDD"/>
    </w:rPr>
  </w:style>
  <w:style w:type="paragraph" w:customStyle="1" w:styleId="170">
    <w:name w:val="修订11"/>
    <w:qFormat/>
    <w:uiPriority w:val="0"/>
    <w:rPr>
      <w:rFonts w:ascii="Times New Roman" w:hAnsi="Times New Roman" w:eastAsia="仿宋_GB2312" w:cs="Times New Roman"/>
      <w:kern w:val="2"/>
      <w:sz w:val="30"/>
      <w:lang w:val="en-US" w:eastAsia="zh-CN" w:bidi="ar-SA"/>
    </w:rPr>
  </w:style>
  <w:style w:type="character" w:customStyle="1" w:styleId="171">
    <w:name w:val="不明显强调11"/>
    <w:qFormat/>
    <w:uiPriority w:val="0"/>
    <w:rPr>
      <w:i/>
      <w:iCs/>
      <w:color w:val="808080"/>
    </w:rPr>
  </w:style>
  <w:style w:type="character" w:customStyle="1" w:styleId="172">
    <w:name w:val="明显参考11"/>
    <w:qFormat/>
    <w:uiPriority w:val="0"/>
    <w:rPr>
      <w:b/>
      <w:bCs/>
      <w:smallCaps/>
      <w:color w:val="C0504D"/>
      <w:spacing w:val="5"/>
      <w:u w:val="single"/>
    </w:rPr>
  </w:style>
  <w:style w:type="character" w:customStyle="1" w:styleId="173">
    <w:name w:val="书籍标题11"/>
    <w:qFormat/>
    <w:uiPriority w:val="0"/>
    <w:rPr>
      <w:b/>
      <w:bCs/>
      <w:smallCaps/>
      <w:spacing w:val="5"/>
    </w:rPr>
  </w:style>
  <w:style w:type="character" w:customStyle="1" w:styleId="174">
    <w:name w:val="明显强调11"/>
    <w:qFormat/>
    <w:uiPriority w:val="0"/>
    <w:rPr>
      <w:b/>
      <w:bCs/>
      <w:i/>
      <w:iCs/>
      <w:color w:val="4F81BD"/>
    </w:rPr>
  </w:style>
  <w:style w:type="character" w:customStyle="1" w:styleId="175">
    <w:name w:val="不明显参考11"/>
    <w:qFormat/>
    <w:uiPriority w:val="0"/>
    <w:rPr>
      <w:smallCaps/>
      <w:color w:val="C0504D"/>
      <w:u w:val="single"/>
    </w:rPr>
  </w:style>
  <w:style w:type="paragraph" w:customStyle="1" w:styleId="176">
    <w:name w:val="TOC 标题11"/>
    <w:basedOn w:val="2"/>
    <w:next w:val="1"/>
    <w:qFormat/>
    <w:uiPriority w:val="0"/>
    <w:pPr>
      <w:autoSpaceDE/>
      <w:autoSpaceDN/>
      <w:adjustRightInd/>
      <w:spacing w:line="576" w:lineRule="auto"/>
      <w:jc w:val="both"/>
      <w:textAlignment w:val="auto"/>
      <w:outlineLvl w:val="9"/>
    </w:pPr>
    <w:rPr>
      <w:rFonts w:ascii="Calibri" w:hAnsi="Calibri"/>
      <w:bCs/>
      <w:szCs w:val="44"/>
    </w:rPr>
  </w:style>
  <w:style w:type="character" w:customStyle="1" w:styleId="177">
    <w:name w:val="标题 2 字符1"/>
    <w:qFormat/>
    <w:locked/>
    <w:uiPriority w:val="0"/>
    <w:rPr>
      <w:rFonts w:ascii="Arial" w:hAnsi="Arial" w:eastAsia="黑体" w:cs="Calibri"/>
      <w:b/>
      <w:sz w:val="32"/>
    </w:rPr>
  </w:style>
  <w:style w:type="character" w:customStyle="1" w:styleId="178">
    <w:name w:val="font01"/>
    <w:qFormat/>
    <w:uiPriority w:val="0"/>
    <w:rPr>
      <w:rFonts w:hint="eastAsia" w:ascii="宋体" w:hAnsi="宋体" w:eastAsia="宋体" w:cs="Times New Roman"/>
      <w:color w:val="000000"/>
      <w:sz w:val="22"/>
      <w:szCs w:val="22"/>
      <w:u w:val="none"/>
    </w:rPr>
  </w:style>
  <w:style w:type="character" w:customStyle="1" w:styleId="179">
    <w:name w:val="font51"/>
    <w:qFormat/>
    <w:uiPriority w:val="0"/>
    <w:rPr>
      <w:rFonts w:hint="eastAsia" w:ascii="宋体" w:hAnsi="宋体" w:eastAsia="宋体" w:cs="宋体"/>
      <w:color w:val="FF0000"/>
      <w:sz w:val="21"/>
      <w:szCs w:val="21"/>
      <w:u w:val="none"/>
    </w:rPr>
  </w:style>
  <w:style w:type="character" w:customStyle="1" w:styleId="180">
    <w:name w:val="正文文本缩进 3 Char"/>
    <w:qFormat/>
    <w:uiPriority w:val="0"/>
    <w:rPr>
      <w:rFonts w:eastAsia="仿宋_GB2312"/>
      <w:kern w:val="2"/>
      <w:sz w:val="16"/>
      <w:szCs w:val="16"/>
      <w:lang w:val="en-US" w:eastAsia="zh-CN" w:bidi="ar-SA"/>
    </w:rPr>
  </w:style>
  <w:style w:type="character" w:customStyle="1" w:styleId="181">
    <w:name w:val="正文文本缩进 Char"/>
    <w:qFormat/>
    <w:uiPriority w:val="0"/>
    <w:rPr>
      <w:rFonts w:ascii="仿宋_GB2312" w:eastAsia="仿宋_GB2312"/>
      <w:sz w:val="28"/>
      <w:lang w:val="en-US" w:eastAsia="zh-CN" w:bidi="ar-SA"/>
    </w:rPr>
  </w:style>
  <w:style w:type="character" w:customStyle="1" w:styleId="182">
    <w:name w:val="正文文本 Char"/>
    <w:qFormat/>
    <w:uiPriority w:val="0"/>
    <w:rPr>
      <w:rFonts w:ascii="仿宋_GB2312" w:eastAsia="仿宋_GB2312"/>
      <w:kern w:val="2"/>
      <w:sz w:val="28"/>
      <w:lang w:val="en-US" w:eastAsia="zh-CN" w:bidi="ar-SA"/>
    </w:rPr>
  </w:style>
  <w:style w:type="character" w:customStyle="1" w:styleId="183">
    <w:name w:val="页脚 Char"/>
    <w:qFormat/>
    <w:uiPriority w:val="99"/>
    <w:rPr>
      <w:rFonts w:ascii="宋体" w:eastAsia="宋体"/>
      <w:sz w:val="18"/>
      <w:lang w:val="en-US" w:eastAsia="zh-CN" w:bidi="ar-SA"/>
    </w:rPr>
  </w:style>
  <w:style w:type="character" w:customStyle="1" w:styleId="184">
    <w:name w:val="标题 8 Char"/>
    <w:qFormat/>
    <w:uiPriority w:val="0"/>
    <w:rPr>
      <w:rFonts w:ascii="Arial" w:hAnsi="Arial" w:eastAsia="黑体"/>
      <w:color w:val="000000"/>
      <w:kern w:val="2"/>
      <w:sz w:val="24"/>
      <w:szCs w:val="24"/>
    </w:rPr>
  </w:style>
  <w:style w:type="character" w:customStyle="1" w:styleId="185">
    <w:name w:val="批注框文本 Char"/>
    <w:semiHidden/>
    <w:qFormat/>
    <w:uiPriority w:val="0"/>
    <w:rPr>
      <w:rFonts w:eastAsia="仿宋_GB2312"/>
      <w:sz w:val="18"/>
      <w:szCs w:val="18"/>
      <w:lang w:bidi="ar-SA"/>
    </w:rPr>
  </w:style>
  <w:style w:type="character" w:customStyle="1" w:styleId="186">
    <w:name w:val="标题 7 Char"/>
    <w:qFormat/>
    <w:uiPriority w:val="0"/>
    <w:rPr>
      <w:rFonts w:ascii="宋体"/>
      <w:b/>
      <w:color w:val="000000"/>
      <w:kern w:val="2"/>
      <w:sz w:val="24"/>
      <w:szCs w:val="24"/>
    </w:rPr>
  </w:style>
  <w:style w:type="character" w:customStyle="1" w:styleId="187">
    <w:name w:val="标题 6 Char"/>
    <w:semiHidden/>
    <w:qFormat/>
    <w:uiPriority w:val="0"/>
    <w:rPr>
      <w:rFonts w:ascii="Calibri Light" w:hAnsi="Calibri Light" w:eastAsia="宋体" w:cs="Times New Roman"/>
      <w:b/>
      <w:bCs/>
      <w:kern w:val="2"/>
      <w:sz w:val="24"/>
      <w:szCs w:val="24"/>
    </w:rPr>
  </w:style>
  <w:style w:type="character" w:customStyle="1" w:styleId="188">
    <w:name w:val="标题 2 Char"/>
    <w:qFormat/>
    <w:uiPriority w:val="0"/>
    <w:rPr>
      <w:rFonts w:ascii="Arial" w:hAnsi="Arial" w:eastAsia="黑体"/>
      <w:b/>
      <w:sz w:val="32"/>
      <w:lang w:val="en-US" w:eastAsia="zh-CN" w:bidi="ar-SA"/>
    </w:rPr>
  </w:style>
  <w:style w:type="character" w:customStyle="1" w:styleId="189">
    <w:name w:val="标题 1 Char"/>
    <w:qFormat/>
    <w:uiPriority w:val="0"/>
    <w:rPr>
      <w:rFonts w:ascii="宋体" w:eastAsia="宋体"/>
      <w:b/>
      <w:kern w:val="44"/>
      <w:sz w:val="44"/>
      <w:lang w:val="en-US" w:eastAsia="zh-CN" w:bidi="ar-SA"/>
    </w:rPr>
  </w:style>
  <w:style w:type="character" w:customStyle="1" w:styleId="190">
    <w:name w:val="日期 Char"/>
    <w:qFormat/>
    <w:uiPriority w:val="0"/>
    <w:rPr>
      <w:rFonts w:ascii="宋体" w:eastAsia="宋体"/>
      <w:sz w:val="28"/>
      <w:lang w:val="en-US" w:eastAsia="zh-CN" w:bidi="ar-SA"/>
    </w:rPr>
  </w:style>
  <w:style w:type="character" w:customStyle="1" w:styleId="191">
    <w:name w:val="文档结构图 Char"/>
    <w:semiHidden/>
    <w:qFormat/>
    <w:uiPriority w:val="0"/>
    <w:rPr>
      <w:rFonts w:eastAsia="仿宋_GB2312"/>
      <w:sz w:val="30"/>
      <w:shd w:val="clear" w:color="auto" w:fill="000080"/>
      <w:lang w:bidi="ar-SA"/>
    </w:rPr>
  </w:style>
  <w:style w:type="character" w:customStyle="1" w:styleId="192">
    <w:name w:val="脚注文本 Char"/>
    <w:qFormat/>
    <w:uiPriority w:val="0"/>
    <w:rPr>
      <w:rFonts w:eastAsia="仿宋_GB2312"/>
      <w:kern w:val="2"/>
      <w:sz w:val="18"/>
      <w:szCs w:val="18"/>
    </w:rPr>
  </w:style>
  <w:style w:type="character" w:customStyle="1" w:styleId="193">
    <w:name w:val="纯文本 Char"/>
    <w:qFormat/>
    <w:uiPriority w:val="0"/>
    <w:rPr>
      <w:rFonts w:ascii="宋体" w:hAnsi="Courier New" w:eastAsia="宋体"/>
      <w:kern w:val="2"/>
      <w:sz w:val="21"/>
      <w:lang w:val="en-US" w:eastAsia="zh-CN" w:bidi="ar-SA"/>
    </w:rPr>
  </w:style>
  <w:style w:type="character" w:customStyle="1" w:styleId="194">
    <w:name w:val="标题 9 Char"/>
    <w:qFormat/>
    <w:uiPriority w:val="0"/>
    <w:rPr>
      <w:rFonts w:ascii="Arial" w:hAnsi="Arial" w:eastAsia="黑体"/>
      <w:color w:val="000000"/>
      <w:kern w:val="2"/>
      <w:sz w:val="24"/>
      <w:szCs w:val="24"/>
    </w:rPr>
  </w:style>
  <w:style w:type="character" w:customStyle="1" w:styleId="195">
    <w:name w:val="页眉 Char"/>
    <w:qFormat/>
    <w:uiPriority w:val="99"/>
    <w:rPr>
      <w:rFonts w:ascii="宋体" w:eastAsia="宋体"/>
      <w:sz w:val="18"/>
      <w:lang w:val="en-US" w:eastAsia="zh-CN" w:bidi="ar-SA"/>
    </w:rPr>
  </w:style>
  <w:style w:type="character" w:customStyle="1" w:styleId="196">
    <w:name w:val="正文文本缩进 2 Char"/>
    <w:qFormat/>
    <w:uiPriority w:val="0"/>
    <w:rPr>
      <w:rFonts w:eastAsia="仿宋_GB2312"/>
      <w:kern w:val="2"/>
      <w:sz w:val="30"/>
    </w:rPr>
  </w:style>
  <w:style w:type="character" w:customStyle="1" w:styleId="197">
    <w:name w:val="批注文字 Char"/>
    <w:qFormat/>
    <w:uiPriority w:val="0"/>
    <w:rPr>
      <w:kern w:val="2"/>
      <w:sz w:val="21"/>
      <w:szCs w:val="24"/>
    </w:rPr>
  </w:style>
  <w:style w:type="character" w:customStyle="1" w:styleId="198">
    <w:name w:val="标题 Char"/>
    <w:qFormat/>
    <w:uiPriority w:val="0"/>
    <w:rPr>
      <w:rFonts w:ascii="Calibri Light" w:hAnsi="Calibri Light" w:cs="Times New Roman"/>
      <w:b/>
      <w:bCs/>
      <w:kern w:val="2"/>
      <w:sz w:val="32"/>
      <w:szCs w:val="32"/>
    </w:rPr>
  </w:style>
  <w:style w:type="character" w:customStyle="1" w:styleId="199">
    <w:name w:val="正文缩进 Char"/>
    <w:qFormat/>
    <w:uiPriority w:val="0"/>
    <w:rPr>
      <w:rFonts w:ascii="宋体" w:eastAsia="宋体"/>
      <w:sz w:val="34"/>
      <w:lang w:val="en-US" w:eastAsia="zh-CN" w:bidi="ar-SA"/>
    </w:rPr>
  </w:style>
  <w:style w:type="character" w:customStyle="1" w:styleId="200">
    <w:name w:val="标题 3 Char"/>
    <w:qFormat/>
    <w:uiPriority w:val="9"/>
    <w:rPr>
      <w:rFonts w:ascii="宋体" w:eastAsia="宋体"/>
      <w:b/>
      <w:sz w:val="32"/>
      <w:lang w:val="en-US" w:eastAsia="zh-CN" w:bidi="ar-SA"/>
    </w:rPr>
  </w:style>
  <w:style w:type="character" w:customStyle="1" w:styleId="201">
    <w:name w:val="批注主题 Char"/>
    <w:semiHidden/>
    <w:qFormat/>
    <w:uiPriority w:val="0"/>
    <w:rPr>
      <w:rFonts w:eastAsia="仿宋_GB2312"/>
      <w:b/>
      <w:bCs/>
      <w:kern w:val="2"/>
      <w:sz w:val="30"/>
    </w:rPr>
  </w:style>
  <w:style w:type="character" w:customStyle="1" w:styleId="202">
    <w:name w:val="正文文本 2 Char"/>
    <w:qFormat/>
    <w:uiPriority w:val="0"/>
    <w:rPr>
      <w:rFonts w:eastAsia="宋体"/>
      <w:kern w:val="2"/>
      <w:sz w:val="21"/>
      <w:szCs w:val="24"/>
      <w:lang w:val="en-US" w:eastAsia="zh-CN" w:bidi="ar-SA"/>
    </w:rPr>
  </w:style>
  <w:style w:type="character" w:customStyle="1" w:styleId="203">
    <w:name w:val="正文文本 3 Char"/>
    <w:qFormat/>
    <w:uiPriority w:val="0"/>
    <w:rPr>
      <w:rFonts w:eastAsia="宋体"/>
      <w:kern w:val="2"/>
      <w:sz w:val="16"/>
      <w:szCs w:val="16"/>
      <w:lang w:val="en-US" w:eastAsia="zh-CN" w:bidi="ar-SA"/>
    </w:rPr>
  </w:style>
  <w:style w:type="paragraph" w:customStyle="1" w:styleId="204">
    <w:name w:val="标题（黑体三号）"/>
    <w:basedOn w:val="40"/>
    <w:link w:val="205"/>
    <w:qFormat/>
    <w:uiPriority w:val="0"/>
    <w:pPr>
      <w:spacing w:line="360" w:lineRule="auto"/>
      <w:ind w:firstLine="435"/>
    </w:pPr>
    <w:rPr>
      <w:rFonts w:ascii="黑体" w:hAnsi="Cambria" w:eastAsia="黑体"/>
    </w:rPr>
  </w:style>
  <w:style w:type="character" w:customStyle="1" w:styleId="205">
    <w:name w:val="标题（黑体三号） Char"/>
    <w:link w:val="204"/>
    <w:qFormat/>
    <w:locked/>
    <w:uiPriority w:val="0"/>
    <w:rPr>
      <w:rFonts w:ascii="黑体" w:hAnsi="Cambria" w:eastAsia="黑体"/>
      <w:b/>
      <w:bCs/>
      <w:kern w:val="2"/>
      <w:sz w:val="32"/>
      <w:szCs w:val="32"/>
    </w:rPr>
  </w:style>
  <w:style w:type="character" w:customStyle="1" w:styleId="206">
    <w:name w:val="正文文本 字符2"/>
    <w:qFormat/>
    <w:uiPriority w:val="0"/>
    <w:rPr>
      <w:rFonts w:ascii="仿宋_GB2312" w:eastAsia="仿宋_GB2312"/>
      <w:sz w:val="28"/>
    </w:rPr>
  </w:style>
  <w:style w:type="character" w:customStyle="1" w:styleId="207">
    <w:name w:val="标题 8 字符1"/>
    <w:qFormat/>
    <w:uiPriority w:val="0"/>
    <w:rPr>
      <w:rFonts w:ascii="Arial" w:hAnsi="Arial" w:eastAsia="黑体" w:cs="Times New Roman"/>
      <w:color w:val="000000"/>
      <w:sz w:val="24"/>
      <w:szCs w:val="24"/>
    </w:rPr>
  </w:style>
  <w:style w:type="character" w:customStyle="1" w:styleId="208">
    <w:name w:val="批注框文本 字符2"/>
    <w:qFormat/>
    <w:uiPriority w:val="0"/>
    <w:rPr>
      <w:rFonts w:eastAsia="仿宋_GB2312"/>
      <w:sz w:val="18"/>
      <w:szCs w:val="18"/>
    </w:rPr>
  </w:style>
  <w:style w:type="character" w:customStyle="1" w:styleId="209">
    <w:name w:val="标题 7 字符1"/>
    <w:qFormat/>
    <w:uiPriority w:val="0"/>
    <w:rPr>
      <w:rFonts w:ascii="宋体" w:hAnsi="Times New Roman" w:eastAsia="宋体" w:cs="Times New Roman"/>
      <w:b/>
      <w:color w:val="000000"/>
      <w:sz w:val="24"/>
      <w:szCs w:val="24"/>
    </w:rPr>
  </w:style>
  <w:style w:type="character" w:customStyle="1" w:styleId="210">
    <w:name w:val="标题 6 字符1"/>
    <w:qFormat/>
    <w:uiPriority w:val="0"/>
    <w:rPr>
      <w:rFonts w:ascii="Calibri Light" w:hAnsi="Calibri Light" w:eastAsia="宋体" w:cs="Times New Roman"/>
      <w:b/>
      <w:bCs/>
      <w:sz w:val="24"/>
      <w:szCs w:val="24"/>
    </w:rPr>
  </w:style>
  <w:style w:type="character" w:customStyle="1" w:styleId="211">
    <w:name w:val="标题 1 字符1"/>
    <w:qFormat/>
    <w:uiPriority w:val="0"/>
    <w:rPr>
      <w:rFonts w:ascii="宋体" w:hAnsi="Times New Roman" w:eastAsia="宋体" w:cs="Times New Roman"/>
      <w:b/>
      <w:kern w:val="44"/>
      <w:sz w:val="44"/>
      <w:szCs w:val="20"/>
    </w:rPr>
  </w:style>
  <w:style w:type="character" w:customStyle="1" w:styleId="212">
    <w:name w:val="日期 字符2"/>
    <w:qFormat/>
    <w:uiPriority w:val="0"/>
    <w:rPr>
      <w:rFonts w:ascii="宋体" w:eastAsia="宋体"/>
      <w:sz w:val="28"/>
    </w:rPr>
  </w:style>
  <w:style w:type="character" w:customStyle="1" w:styleId="213">
    <w:name w:val="文档结构图 字符2"/>
    <w:qFormat/>
    <w:uiPriority w:val="0"/>
    <w:rPr>
      <w:rFonts w:eastAsia="仿宋_GB2312"/>
      <w:sz w:val="30"/>
      <w:shd w:val="clear" w:color="auto" w:fill="000080"/>
    </w:rPr>
  </w:style>
  <w:style w:type="character" w:customStyle="1" w:styleId="214">
    <w:name w:val="标题 9 字符1"/>
    <w:qFormat/>
    <w:uiPriority w:val="0"/>
    <w:rPr>
      <w:rFonts w:ascii="Arial" w:hAnsi="Arial" w:eastAsia="黑体" w:cs="Times New Roman"/>
      <w:color w:val="000000"/>
      <w:sz w:val="24"/>
      <w:szCs w:val="24"/>
    </w:rPr>
  </w:style>
  <w:style w:type="character" w:customStyle="1" w:styleId="215">
    <w:name w:val="批注文字 字符2"/>
    <w:qFormat/>
    <w:uiPriority w:val="0"/>
    <w:rPr>
      <w:szCs w:val="24"/>
    </w:rPr>
  </w:style>
  <w:style w:type="character" w:customStyle="1" w:styleId="216">
    <w:name w:val="标题 字符2"/>
    <w:qFormat/>
    <w:uiPriority w:val="0"/>
    <w:rPr>
      <w:rFonts w:ascii="Calibri Light" w:hAnsi="Calibri Light" w:cs="Times New Roman"/>
      <w:b/>
      <w:bCs/>
      <w:sz w:val="32"/>
      <w:szCs w:val="32"/>
    </w:rPr>
  </w:style>
  <w:style w:type="character" w:customStyle="1" w:styleId="217">
    <w:name w:val="标题 3 字符1"/>
    <w:qFormat/>
    <w:uiPriority w:val="0"/>
    <w:rPr>
      <w:rFonts w:ascii="宋体" w:hAnsi="Times New Roman" w:eastAsia="宋体" w:cs="Times New Roman"/>
      <w:b/>
      <w:kern w:val="0"/>
      <w:sz w:val="32"/>
      <w:szCs w:val="20"/>
    </w:rPr>
  </w:style>
  <w:style w:type="character" w:customStyle="1" w:styleId="218">
    <w:name w:val="批注主题 字符2"/>
    <w:qFormat/>
    <w:uiPriority w:val="0"/>
    <w:rPr>
      <w:rFonts w:eastAsia="仿宋_GB2312"/>
      <w:b/>
      <w:bCs/>
      <w:sz w:val="30"/>
    </w:rPr>
  </w:style>
  <w:style w:type="paragraph" w:customStyle="1" w:styleId="219">
    <w:name w:val="修订2"/>
    <w:qFormat/>
    <w:uiPriority w:val="0"/>
    <w:rPr>
      <w:rFonts w:ascii="Times New Roman" w:hAnsi="Times New Roman" w:eastAsia="仿宋_GB2312" w:cs="Times New Roman"/>
      <w:kern w:val="2"/>
      <w:sz w:val="30"/>
      <w:lang w:val="en-US" w:eastAsia="zh-CN" w:bidi="ar-SA"/>
    </w:rPr>
  </w:style>
  <w:style w:type="character" w:customStyle="1" w:styleId="220">
    <w:name w:val="不明显强调2"/>
    <w:qFormat/>
    <w:uiPriority w:val="0"/>
    <w:rPr>
      <w:i/>
      <w:iCs/>
      <w:color w:val="808080"/>
    </w:rPr>
  </w:style>
  <w:style w:type="character" w:customStyle="1" w:styleId="221">
    <w:name w:val="明显参考2"/>
    <w:qFormat/>
    <w:uiPriority w:val="0"/>
    <w:rPr>
      <w:b/>
      <w:bCs/>
      <w:smallCaps/>
      <w:color w:val="C0504D"/>
      <w:spacing w:val="5"/>
      <w:u w:val="single"/>
    </w:rPr>
  </w:style>
  <w:style w:type="character" w:customStyle="1" w:styleId="222">
    <w:name w:val="书籍标题2"/>
    <w:qFormat/>
    <w:uiPriority w:val="0"/>
    <w:rPr>
      <w:b/>
      <w:bCs/>
      <w:smallCaps/>
      <w:spacing w:val="5"/>
    </w:rPr>
  </w:style>
  <w:style w:type="character" w:customStyle="1" w:styleId="223">
    <w:name w:val="明显强调2"/>
    <w:qFormat/>
    <w:uiPriority w:val="0"/>
    <w:rPr>
      <w:b/>
      <w:bCs/>
      <w:i/>
      <w:iCs/>
      <w:color w:val="4F81BD"/>
    </w:rPr>
  </w:style>
  <w:style w:type="character" w:customStyle="1" w:styleId="224">
    <w:name w:val="不明显参考2"/>
    <w:qFormat/>
    <w:uiPriority w:val="0"/>
    <w:rPr>
      <w:smallCaps/>
      <w:color w:val="C0504D"/>
      <w:u w:val="single"/>
    </w:rPr>
  </w:style>
  <w:style w:type="paragraph" w:customStyle="1" w:styleId="225">
    <w:name w:val="TOC 标题2"/>
    <w:basedOn w:val="2"/>
    <w:next w:val="1"/>
    <w:qFormat/>
    <w:uiPriority w:val="0"/>
    <w:pPr>
      <w:autoSpaceDE/>
      <w:autoSpaceDN/>
      <w:adjustRightInd/>
      <w:spacing w:line="576" w:lineRule="auto"/>
      <w:jc w:val="both"/>
      <w:textAlignment w:val="auto"/>
      <w:outlineLvl w:val="9"/>
    </w:pPr>
    <w:rPr>
      <w:rFonts w:ascii="Calibri" w:hAnsi="Calibri"/>
      <w:bCs/>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382E3-F158-42C7-AFCA-58DF3F353094}">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28</Pages>
  <Words>15075</Words>
  <Characters>15517</Characters>
  <Lines>187</Lines>
  <Paragraphs>73</Paragraphs>
  <TotalTime>1</TotalTime>
  <ScaleCrop>false</ScaleCrop>
  <LinksUpToDate>false</LinksUpToDate>
  <CharactersWithSpaces>15826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2024-12-11T08:07:00Z</dcterms:created>
  <dc:creator>admin</dc:creator>
  <cp:lastModifiedBy>Jim_Ray</cp:lastModifiedBy>
  <cp:lastPrinted>2023-06-09T10:30:00Z</cp:lastPrinted>
  <dcterms:modified xsi:type="dcterms:W3CDTF">2025-02-27T09:12:42Z</dcterms:modified>
  <dc:title>目    录</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C41808A2A9B345DCAE35DEC79E285C0F_13</vt:lpwstr>
  </property>
  <property fmtid="{D5CDD505-2E9C-101B-9397-08002B2CF9AE}" pid="4" name="KSOTemplateDocerSaveRecord">
    <vt:lpwstr>eyJoZGlkIjoiMDkxMDU0OTAxYTAzOTQ0MzUyMGVhYjgwNWJlOWNmOTYiLCJ1c2VySWQiOiI5OTM4NTIzODkifQ==</vt:lpwstr>
  </property>
</Properties>
</file>